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0AC5" w:rsidRPr="00090898" w:rsidRDefault="004C0AC5" w:rsidP="004C0AC5">
      <w:pPr>
        <w:autoSpaceDE w:val="0"/>
        <w:autoSpaceDN w:val="0"/>
        <w:adjustRightInd w:val="0"/>
        <w:spacing w:after="0" w:line="360" w:lineRule="auto"/>
        <w:jc w:val="both"/>
        <w:rPr>
          <w:rFonts w:ascii="Calibri Light" w:hAnsi="Calibri Light" w:cs="Calibri Light"/>
          <w:b/>
        </w:rPr>
      </w:pPr>
      <w:r w:rsidRPr="00090898">
        <w:rPr>
          <w:rFonts w:ascii="Calibri Light" w:hAnsi="Calibri Light" w:cs="Calibri Light"/>
          <w:b/>
        </w:rPr>
        <w:t xml:space="preserve">Jednotlivé Národní </w:t>
      </w:r>
      <w:r>
        <w:rPr>
          <w:rFonts w:ascii="Calibri Light" w:hAnsi="Calibri Light" w:cs="Calibri Light"/>
          <w:b/>
        </w:rPr>
        <w:t xml:space="preserve">dotační tituly </w:t>
      </w:r>
      <w:r w:rsidRPr="00090898">
        <w:rPr>
          <w:rFonts w:ascii="Calibri Light" w:hAnsi="Calibri Light" w:cs="Calibri Light"/>
          <w:b/>
        </w:rPr>
        <w:t xml:space="preserve">na </w:t>
      </w:r>
      <w:r w:rsidR="00286F38">
        <w:rPr>
          <w:rFonts w:ascii="Calibri Light" w:hAnsi="Calibri Light" w:cs="Calibri Light"/>
          <w:b/>
        </w:rPr>
        <w:t xml:space="preserve">rok </w:t>
      </w:r>
      <w:r w:rsidRPr="00090898">
        <w:rPr>
          <w:rFonts w:ascii="Calibri Light" w:hAnsi="Calibri Light" w:cs="Calibri Light"/>
          <w:b/>
        </w:rPr>
        <w:t>2020</w:t>
      </w:r>
      <w:r>
        <w:rPr>
          <w:rFonts w:ascii="Calibri Light" w:hAnsi="Calibri Light" w:cs="Calibri Light"/>
          <w:b/>
        </w:rPr>
        <w:t xml:space="preserve"> </w:t>
      </w:r>
      <w:r w:rsidRPr="00090898">
        <w:rPr>
          <w:rStyle w:val="Znakapoznpodarou"/>
          <w:rFonts w:ascii="Calibri Light" w:hAnsi="Calibri Light" w:cs="Calibri Light"/>
          <w:b/>
        </w:rPr>
        <w:footnoteReference w:id="1"/>
      </w:r>
      <w:r w:rsidRPr="00090898">
        <w:rPr>
          <w:rFonts w:ascii="Calibri Light" w:hAnsi="Calibri Light" w:cs="Calibri Light"/>
          <w:b/>
        </w:rPr>
        <w:t>.</w:t>
      </w:r>
    </w:p>
    <w:tbl>
      <w:tblPr>
        <w:tblStyle w:val="Mkatabulky"/>
        <w:tblW w:w="5000" w:type="pct"/>
        <w:jc w:val="center"/>
        <w:tblLayout w:type="fixed"/>
        <w:tblLook w:val="04A0" w:firstRow="1" w:lastRow="0" w:firstColumn="1" w:lastColumn="0" w:noHBand="0" w:noVBand="1"/>
      </w:tblPr>
      <w:tblGrid>
        <w:gridCol w:w="1129"/>
        <w:gridCol w:w="1704"/>
        <w:gridCol w:w="2974"/>
        <w:gridCol w:w="1981"/>
        <w:gridCol w:w="1274"/>
      </w:tblGrid>
      <w:tr w:rsidR="004C0AC5" w:rsidRPr="00403350" w:rsidTr="004C0AC5">
        <w:trPr>
          <w:trHeight w:val="20"/>
          <w:tblHeader/>
          <w:jc w:val="center"/>
        </w:trPr>
        <w:tc>
          <w:tcPr>
            <w:tcW w:w="623" w:type="pct"/>
            <w:shd w:val="clear" w:color="auto" w:fill="70AD47" w:themeFill="accent6"/>
            <w:noWrap/>
            <w:vAlign w:val="center"/>
            <w:hideMark/>
          </w:tcPr>
          <w:p w:rsidR="004C0AC5" w:rsidRPr="00656B47" w:rsidRDefault="004C0AC5" w:rsidP="00B24094">
            <w:pPr>
              <w:jc w:val="center"/>
              <w:rPr>
                <w:rFonts w:asciiTheme="majorHAnsi" w:hAnsiTheme="majorHAnsi" w:cs="Times New Roman"/>
                <w:b/>
                <w:bCs/>
                <w:iCs/>
                <w:sz w:val="18"/>
                <w:szCs w:val="18"/>
              </w:rPr>
            </w:pPr>
            <w:r w:rsidRPr="00656B47">
              <w:rPr>
                <w:rFonts w:asciiTheme="majorHAnsi" w:hAnsiTheme="majorHAnsi" w:cs="Times New Roman"/>
                <w:b/>
                <w:bCs/>
                <w:iCs/>
                <w:sz w:val="18"/>
                <w:szCs w:val="18"/>
              </w:rPr>
              <w:t>Odpovědný rezort</w:t>
            </w:r>
          </w:p>
        </w:tc>
        <w:tc>
          <w:tcPr>
            <w:tcW w:w="940" w:type="pct"/>
            <w:shd w:val="clear" w:color="auto" w:fill="70AD47" w:themeFill="accent6"/>
            <w:noWrap/>
            <w:vAlign w:val="center"/>
            <w:hideMark/>
          </w:tcPr>
          <w:p w:rsidR="004C0AC5" w:rsidRPr="00656B47" w:rsidRDefault="004C0AC5" w:rsidP="00B24094">
            <w:pPr>
              <w:jc w:val="both"/>
              <w:rPr>
                <w:rFonts w:asciiTheme="majorHAnsi" w:hAnsiTheme="majorHAnsi" w:cs="Times New Roman"/>
                <w:b/>
                <w:bCs/>
                <w:iCs/>
                <w:sz w:val="18"/>
                <w:szCs w:val="18"/>
              </w:rPr>
            </w:pPr>
            <w:r w:rsidRPr="00656B47">
              <w:rPr>
                <w:rFonts w:asciiTheme="majorHAnsi" w:hAnsiTheme="majorHAnsi" w:cs="Times New Roman"/>
                <w:b/>
                <w:bCs/>
                <w:iCs/>
                <w:sz w:val="18"/>
                <w:szCs w:val="18"/>
              </w:rPr>
              <w:t>Název dotačního titulu</w:t>
            </w:r>
          </w:p>
        </w:tc>
        <w:tc>
          <w:tcPr>
            <w:tcW w:w="1641" w:type="pct"/>
            <w:shd w:val="clear" w:color="auto" w:fill="70AD47" w:themeFill="accent6"/>
            <w:noWrap/>
            <w:vAlign w:val="center"/>
            <w:hideMark/>
          </w:tcPr>
          <w:p w:rsidR="004C0AC5" w:rsidRPr="00656B47" w:rsidRDefault="004C0AC5" w:rsidP="00B24094">
            <w:pPr>
              <w:jc w:val="both"/>
              <w:rPr>
                <w:rFonts w:asciiTheme="majorHAnsi" w:hAnsiTheme="majorHAnsi" w:cs="Times New Roman"/>
                <w:b/>
                <w:bCs/>
                <w:iCs/>
                <w:sz w:val="18"/>
                <w:szCs w:val="18"/>
              </w:rPr>
            </w:pPr>
            <w:r w:rsidRPr="00656B47">
              <w:rPr>
                <w:rFonts w:asciiTheme="majorHAnsi" w:hAnsiTheme="majorHAnsi" w:cs="Times New Roman"/>
                <w:b/>
                <w:bCs/>
                <w:iCs/>
                <w:sz w:val="18"/>
                <w:szCs w:val="18"/>
              </w:rPr>
              <w:t>Podporované aktivity</w:t>
            </w:r>
          </w:p>
        </w:tc>
        <w:tc>
          <w:tcPr>
            <w:tcW w:w="1093" w:type="pct"/>
            <w:shd w:val="clear" w:color="auto" w:fill="70AD47" w:themeFill="accent6"/>
            <w:noWrap/>
            <w:vAlign w:val="center"/>
            <w:hideMark/>
          </w:tcPr>
          <w:p w:rsidR="004C0AC5" w:rsidRPr="00656B47" w:rsidRDefault="004C0AC5" w:rsidP="00B24094">
            <w:pPr>
              <w:jc w:val="both"/>
              <w:rPr>
                <w:rFonts w:asciiTheme="majorHAnsi" w:hAnsiTheme="majorHAnsi" w:cs="Times New Roman"/>
                <w:b/>
                <w:bCs/>
                <w:iCs/>
                <w:sz w:val="18"/>
                <w:szCs w:val="18"/>
              </w:rPr>
            </w:pPr>
            <w:r w:rsidRPr="00656B47">
              <w:rPr>
                <w:rFonts w:asciiTheme="majorHAnsi" w:hAnsiTheme="majorHAnsi" w:cs="Times New Roman"/>
                <w:b/>
                <w:bCs/>
                <w:iCs/>
                <w:sz w:val="18"/>
                <w:szCs w:val="18"/>
              </w:rPr>
              <w:t>Příjemci</w:t>
            </w:r>
          </w:p>
        </w:tc>
        <w:tc>
          <w:tcPr>
            <w:tcW w:w="703" w:type="pct"/>
            <w:shd w:val="clear" w:color="auto" w:fill="70AD47" w:themeFill="accent6"/>
            <w:vAlign w:val="center"/>
            <w:hideMark/>
          </w:tcPr>
          <w:p w:rsidR="004C0AC5" w:rsidRPr="00656B47" w:rsidRDefault="004C0AC5" w:rsidP="00B24094">
            <w:pPr>
              <w:jc w:val="center"/>
              <w:rPr>
                <w:rFonts w:asciiTheme="majorHAnsi" w:hAnsiTheme="majorHAnsi" w:cs="Times New Roman"/>
                <w:b/>
                <w:bCs/>
                <w:iCs/>
                <w:sz w:val="18"/>
                <w:szCs w:val="18"/>
              </w:rPr>
            </w:pPr>
            <w:r w:rsidRPr="00656B47">
              <w:rPr>
                <w:rFonts w:asciiTheme="majorHAnsi" w:hAnsiTheme="majorHAnsi" w:cs="Times New Roman"/>
                <w:b/>
                <w:bCs/>
                <w:iCs/>
                <w:sz w:val="18"/>
                <w:szCs w:val="18"/>
              </w:rPr>
              <w:t>Alokace DT 2020 (mil. Kč)</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MD</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obnovy historických železničních kolejových vozidel pro období 2017 –2020</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obnova historických kolejových železničních vozidel – národní program</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FO, PO včetně spolků, zájmových sdružení</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4,00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MD</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obnovy historických železničních kolejových vozidel pro období 2017 –2020</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obnova historických kolejových železničních vozidel – národní program</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FO, PO včetně spolků, zájmových sdružení</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4,00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MD</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Pořízení a modernizace železničních kolejových vozidel</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pořízení kolejových vozidel pro služby obecného hospodářského zájmu</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dopravci zajišťující veřejné služby v přepravě cestujících, objednatelé veřejných služeb</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prostředky EU 3500 mil. Kč, prostředky státního rozpočtu 0 Kč</w:t>
            </w: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MD</w:t>
            </w:r>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Křížení komunikací</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výstavba, modernizace a opravy místních komunikací a veřejně přístupných účelových komunikací v místech křížení s nadřazenou dopravní infrastrukturou</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ŘSD ČR, SŽDC, vlastník nebo provozovatel regionální dráhy; kraj jako vlastník silnice II. nebo III. Třídy, nebo příspěvková organizace zřízená krajem, která vykonává správu tohoto majetku ve vlastnictví kraje; obec jako vlastník místní komunikace nebo veřejně přístupné účelové komunikace ve smyslu</w:t>
            </w:r>
          </w:p>
        </w:tc>
        <w:tc>
          <w:tcPr>
            <w:tcW w:w="703" w:type="pct"/>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MD</w:t>
            </w:r>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Vybavení letišť</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vybavení letišť technickými nebo obdobnými prostředky sloužícími k ochraně civilního letectví před protiprávními činy</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právnická či fyzická osoba se sídlem nebo organizační složkou v České republice, která je provozovatelem letiště, na kterém ani v jednom z předcházejících pěti let nepřesáhl počet odbavených cestujících maximální počet 1 milion za rok</w:t>
            </w:r>
          </w:p>
        </w:tc>
        <w:tc>
          <w:tcPr>
            <w:tcW w:w="703" w:type="pct"/>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MD</w:t>
            </w:r>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Cyklistické stezky</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bCs/>
                <w:sz w:val="18"/>
                <w:szCs w:val="18"/>
              </w:rPr>
              <w:t>výstavba nebo oprava cyklistických stezek nebo zřizování jízdních pruhů pro cyklisty</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obce, organizační složka obce, svazek obcí, kraj</w:t>
            </w:r>
          </w:p>
        </w:tc>
        <w:tc>
          <w:tcPr>
            <w:tcW w:w="703" w:type="pct"/>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MF</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rozvoje a obnovy materiálně technické základny regionálního školství v okolí velkých měst</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Navýšení kapacity základních devítiletých škol v působnosti a majetku obcí</w:t>
            </w:r>
            <w:r w:rsidRPr="00656B47">
              <w:rPr>
                <w:rFonts w:asciiTheme="majorHAnsi" w:hAnsiTheme="majorHAnsi" w:cs="Times New Roman"/>
                <w:sz w:val="18"/>
                <w:szCs w:val="18"/>
              </w:rPr>
              <w:br/>
            </w:r>
            <w:r w:rsidRPr="00656B47">
              <w:rPr>
                <w:rFonts w:asciiTheme="majorHAnsi" w:hAnsiTheme="majorHAnsi" w:cs="Times New Roman"/>
                <w:sz w:val="18"/>
                <w:szCs w:val="18"/>
              </w:rPr>
              <w:br/>
              <w:t>Dotační program je určen pouze pro plně organizované ZŠ zřizované obcemi. Jedná se o pomoc obcím postižených rezi</w:t>
            </w:r>
            <w:bookmarkStart w:id="0" w:name="_GoBack"/>
            <w:bookmarkEnd w:id="0"/>
            <w:r w:rsidRPr="00656B47">
              <w:rPr>
                <w:rFonts w:asciiTheme="majorHAnsi" w:hAnsiTheme="majorHAnsi" w:cs="Times New Roman"/>
                <w:sz w:val="18"/>
                <w:szCs w:val="18"/>
              </w:rPr>
              <w:t xml:space="preserve">denční suburbanizací. Stravovací zařízení, tělocvičny, družiny a další zázemí lze financovat pouze, pokud potřeba jejich rozšíření vyplývá z nárůstu počtu dětí navštěvujících </w:t>
            </w:r>
            <w:r w:rsidRPr="00656B47">
              <w:rPr>
                <w:rFonts w:asciiTheme="majorHAnsi" w:hAnsiTheme="majorHAnsi" w:cs="Times New Roman"/>
                <w:sz w:val="18"/>
                <w:szCs w:val="18"/>
              </w:rPr>
              <w:lastRenderedPageBreak/>
              <w:t>školu. Finanční prostředky státního rozpočtu jsou účelově určeny na úhradu nákladů stavební, příp. technologické části stavby.</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lastRenderedPageBreak/>
              <w:t>obce</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400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MF</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Majetkové vypořádání pozemků pod stavbami silnic II. a III. třídy</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Refundace nákladů krajů spojené s výkupy pozemků</w:t>
            </w:r>
            <w:r w:rsidRPr="00656B47">
              <w:rPr>
                <w:rFonts w:asciiTheme="majorHAnsi" w:hAnsiTheme="majorHAnsi" w:cs="Times New Roman"/>
                <w:sz w:val="18"/>
                <w:szCs w:val="18"/>
              </w:rPr>
              <w:br/>
            </w:r>
            <w:r w:rsidRPr="00656B47">
              <w:rPr>
                <w:rFonts w:asciiTheme="majorHAnsi" w:hAnsiTheme="majorHAnsi" w:cs="Times New Roman"/>
                <w:sz w:val="18"/>
                <w:szCs w:val="18"/>
              </w:rPr>
              <w:br/>
              <w:t>Vláda svým usnesením č. 508/2016 schválila pokračování tohoto dotačního programu do 31. 12. 2019.</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kraje</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MK</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Program regenerace městských památkových rezervací a městských památkových zón</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obnova kulturních památek nacházejících se v nejcennějších částech našich historických měst prohlášených za památkové rezervace a památkové zóny</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obce, církev, jiné PO a FO, kraj, hl. m. Praha</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MK</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Program péče o vesnické památkové rezervace a zóny a krajinné památkové zóny</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Arial"/>
                <w:sz w:val="18"/>
                <w:szCs w:val="18"/>
              </w:rPr>
              <w:t>Obnova kulturních památek nacházejících se ve vesnických památkových rezervacích a zónách a v krajinných památkových zónách.</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obce, církev, jiné PO a FO, kraj</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MK</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Program Podpora obnovy kulturních památek prostřednictvím obcí s rozšířenou působností</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zachování a obnova nemovitých kulturních památek, které se nalézají mimo památkové rezervace a zóny, popř. obnova movité kulturní památky pevně spojené se stavbou, jako jsou např. oltáře nebo varhany v kostelech, pokud je tato stavba kulturní památkou, a obnova movitých kulturních památek v případě, že se nejedná o restaurování, např. obnova kolejových vozidel, strojů apod.</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obce, církev, jiné PO a FO, kraj</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MK</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Program restaurování movitých kulturních památek</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náklady spojené s obnovou (restaurováním) movitých kulturních památek, zejména takových, které jsou významnými díly výtvarných umění nebo uměleckořemeslnými pracemi a jsou umístěny v budovách zpřístupněných veřejnosti pro kulturní, výchovně-vzdělávací nebo náboženské účely</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obce, církev, jiné PO a FO, kraj, hl. m. Praha</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MK</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Program Podpora pro památky UNESCO</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tvorba a překlad management plánů a nominačních dokumentací</w:t>
            </w:r>
            <w:r w:rsidRPr="00656B47">
              <w:rPr>
                <w:rFonts w:asciiTheme="majorHAnsi" w:hAnsiTheme="majorHAnsi" w:cs="Times New Roman"/>
                <w:sz w:val="18"/>
                <w:szCs w:val="18"/>
              </w:rPr>
              <w:br/>
              <w:t xml:space="preserve">vědecko-výzkumné projekty vztahující se k českým památkám zapsaným na Seznamu světového dědictví a Indikativním seznamu ČR </w:t>
            </w:r>
            <w:r w:rsidRPr="00656B47">
              <w:rPr>
                <w:rFonts w:asciiTheme="majorHAnsi" w:hAnsiTheme="majorHAnsi" w:cs="Times New Roman"/>
                <w:sz w:val="18"/>
                <w:szCs w:val="18"/>
              </w:rPr>
              <w:br/>
              <w:t>prezentace, osvěta a edukace ve stejné oblasti</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města, kraje, spolky, podnikatelské subjekty, AV ČR, NPÚ</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MK</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Program záchrany architektonického dědictví</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Zachování a obnova ohrožených nemovitých kulturních památek, které tvoří nejcennější součást národního kulturního dědictví, zejména velkých stavebních objektů, národních kulturních památek a památek UNESCO</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obce, církev, jiné PO a FO, kraj, ČR, hl. m. Praha</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MK</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Havarijní program</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stavební práce spojené s obnovou kulturní památky včetně restaurátorských prací, zejména však statické zajištění objektu, oprava krovu a střechy.</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obce, církev, jiné PO a FO, kraj, hl. m. Praha</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lastRenderedPageBreak/>
              <w:t>MK</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regionálních kulturních tradic</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spojená s významnými výročími měst a obcí, s významnými výročími kulturně-historických událostí a s významnými výročími význačných osobností českého původu působících v oblasti kultury, jejichž význam (působení) překračuje rámec regionu. Za významná jubilea jsou považována výročí kulatá (např. 100., 200., 500. či 700. výročí), popř. výročí půlkulatá (např. 150., 250., 550. či 750. výročí)</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FO a PO (zejména obce, města, spolky, hl. m. Praha)</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MK</w:t>
            </w:r>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Kulturní aktivity na podporu projektů profesionálního umění</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profesionální kulturní aktivity v oblasti alternativní a klasické hudby, výtvarného umění, divadla a tance</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spolky, FO a PO v příslušné oblasti</w:t>
            </w:r>
          </w:p>
        </w:tc>
        <w:tc>
          <w:tcPr>
            <w:tcW w:w="703" w:type="pct"/>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MK</w:t>
            </w:r>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Programu státní podpory festivalů profesionálního umění</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profesionální festivaly v oblasti hudby, výtvarného umění, divadla, tance a literatury.</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spolky a PO v příslušné oblasti</w:t>
            </w:r>
          </w:p>
        </w:tc>
        <w:tc>
          <w:tcPr>
            <w:tcW w:w="703" w:type="pct"/>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MK</w:t>
            </w:r>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literárních akcí</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literární festivaly a přehlídky,</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cykly literárních přednášek s dlouhodobou koncepcí,</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literární soutěže, výstavní projekty, dílny, sympozia, semináře, konference, propagační pořady, tvůrčí pobyty,</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celoroční popularizační a informační činnost</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FO a PO v příslušné oblasti</w:t>
            </w:r>
          </w:p>
        </w:tc>
        <w:tc>
          <w:tcPr>
            <w:tcW w:w="703" w:type="pct"/>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MK</w:t>
            </w:r>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literárních periodik</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literární a literárně-kulturní periodika</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FO a PO</w:t>
            </w:r>
          </w:p>
        </w:tc>
        <w:tc>
          <w:tcPr>
            <w:tcW w:w="703" w:type="pct"/>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MK</w:t>
            </w:r>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vydávání knih</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vydávání neperiodických publikací (tištěných knih)</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FO a PO</w:t>
            </w:r>
          </w:p>
        </w:tc>
        <w:tc>
          <w:tcPr>
            <w:tcW w:w="703" w:type="pct"/>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MK</w:t>
            </w:r>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vydání české literatury v překladu</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vydání celých knih, tematických čísel časopisů nebo úryvků v cizím jazyce</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FO a PO</w:t>
            </w:r>
          </w:p>
        </w:tc>
        <w:tc>
          <w:tcPr>
            <w:tcW w:w="703" w:type="pct"/>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MK</w:t>
            </w:r>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Program Veřejné informační služby knihoven – VISK</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1. Koordinační centrum programu a implementace Koncepce rozvoje knihoven v ČR</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2. Mimoškolní vzdělávání knihovníků v oblasti ICT</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3. Informační centra knihoven</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5. Retrospektivní konverze katalogů</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6. Zpřístupňování vzácných dokumentů</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7. Ochrana a digitalizace ohrožených dokumentů</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8. Informační zdroje</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9. Souborný katalog CASLIN a soubor národní identity ČR</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spolky a PO v příslušné oblasti</w:t>
            </w:r>
          </w:p>
        </w:tc>
        <w:tc>
          <w:tcPr>
            <w:tcW w:w="703" w:type="pct"/>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MK</w:t>
            </w:r>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Knihovna 21. století – K 21</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práce s národnostními menšinami a integrace cizinců,</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všeobecné dostupnosti knihovnických služeb pro občany se zdravotním postižením,</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kulturní, výchovná a vzdělávací činnost</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spolky a PO v příslušné oblasti</w:t>
            </w:r>
          </w:p>
        </w:tc>
        <w:tc>
          <w:tcPr>
            <w:tcW w:w="703" w:type="pct"/>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MK</w:t>
            </w:r>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xml:space="preserve">Program podpory rozšiřování a přijímání informací v jazycích </w:t>
            </w:r>
            <w:r w:rsidRPr="00656B47">
              <w:rPr>
                <w:rFonts w:asciiTheme="majorHAnsi" w:hAnsiTheme="majorHAnsi" w:cs="Times New Roman"/>
                <w:sz w:val="18"/>
                <w:szCs w:val="18"/>
              </w:rPr>
              <w:lastRenderedPageBreak/>
              <w:t>národnostních menšin</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lastRenderedPageBreak/>
              <w:t>periodický tisk vydávaný v jazycích národnostních menšin,</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rozhlasové a televizní vysílání v jazycích národnostních menšin</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FO a PO v příslušné oblasti</w:t>
            </w:r>
          </w:p>
        </w:tc>
        <w:tc>
          <w:tcPr>
            <w:tcW w:w="703" w:type="pct"/>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MK</w:t>
            </w:r>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v oblasti kinematografie a médií</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Organizace festivalů a přehlídek audiovizuální tvorby,</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Popularizace mediální tvorby a profesionalizace médií,</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Profesní vzdělávání v kinematografii a audiovizi,</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Odborné konference a semináře v kinematografii a audiovizi,</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Odborné publikace,</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Filmová, audiovizuální a mediální výchova,</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Propagace kinematografie a audiovize,</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Diverzifikace programu kin a práce s publikem</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spolky, OPS a PO v příslušné oblasti</w:t>
            </w:r>
          </w:p>
        </w:tc>
        <w:tc>
          <w:tcPr>
            <w:tcW w:w="703" w:type="pct"/>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MK</w:t>
            </w:r>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kulturních projektů vysílaných do zahraničí</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Živé umění a literární projekty,</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Kulturní dědictví,</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Současné výtvarné umění, architektura a design,</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Projekty týkající se významných českých kulturně-historických výročí</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FO a PO v příslušné oblasti</w:t>
            </w:r>
          </w:p>
        </w:tc>
        <w:tc>
          <w:tcPr>
            <w:tcW w:w="703" w:type="pct"/>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MK</w:t>
            </w:r>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Program na podporu aplikovaného výzkumu a vývoje národní a kulturní identity</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výzkum v oblasti kulturního dědictví a aplikace,</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výzkum v oblasti národní identity</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výzkumné organizace</w:t>
            </w:r>
          </w:p>
        </w:tc>
        <w:tc>
          <w:tcPr>
            <w:tcW w:w="70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425</w:t>
            </w: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MK</w:t>
            </w:r>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rozvoje náboženských a nábožensko-kulturních aktivit spolků</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jednorázové kulturní akce a dlouhodobé činnosti duchovně-kulturního charakteru</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spolky v příslušné oblasti</w:t>
            </w:r>
          </w:p>
        </w:tc>
        <w:tc>
          <w:tcPr>
            <w:tcW w:w="703" w:type="pct"/>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MK</w:t>
            </w:r>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významných kulturních aktivit církví a náboženských společností</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jednorázové kulturní akce a dlouhodobé činnosti duchovně-kulturního charakteru</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NNO v příslušné oblasti</w:t>
            </w:r>
          </w:p>
        </w:tc>
        <w:tc>
          <w:tcPr>
            <w:tcW w:w="703" w:type="pct"/>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MK</w:t>
            </w:r>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tradiční lidové kultury</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dokumentace, identifikace a prezentace projevů tradiční lidové kultury,</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zpravodajská a sběratelská činnost, zpracování záznamů, výzkumná činnost,</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shromažďování dokladů o projevech tradiční lidové kultury,</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dokumentace a záznamy tradičních technologií,</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popularizace a prezentace shromážděných dokladů, výstavní činnost, předvádění technologií lidových řemesel,</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výjimečných edičních počinů</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FO a PO v příslušné oblasti (např. spolky, ústavy, obce, atd.)</w:t>
            </w:r>
          </w:p>
        </w:tc>
        <w:tc>
          <w:tcPr>
            <w:tcW w:w="703" w:type="pct"/>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MK</w:t>
            </w:r>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kulturních aktivit zdravotně postižených občanů a seniorů</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terapeutické funkce kultury jako kompenzace pro zdravotně postižené,</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umělecká tvorba zdravotně znevýhodněných občanů,</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kulturní aktivity pro seniory a zdravotně postižené,</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lastRenderedPageBreak/>
              <w:t>odstraňování informačních a technických bariér přístupu ke kultuře pro znevýhodněné skupiny</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lastRenderedPageBreak/>
              <w:t>FO a PO v příslušné oblasti (např. spolky, ústavy, obce, atd.)</w:t>
            </w:r>
          </w:p>
        </w:tc>
        <w:tc>
          <w:tcPr>
            <w:tcW w:w="703" w:type="pct"/>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MK</w:t>
            </w:r>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rozvoje zájmových kulturních – mimouměleckých aktivit</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aktivity zaměřené na vzdělávání dětí v kultuře,</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kulturně-vzdělávací aktivity se zaměřením na etiku a prevenci sociálně-patologických jevů,</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kulturní aktivity pro nezaměstnané a rizikové skupiny</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FO a PO v příslušné oblasti (např. spolky, ústavy, obce, atd.)</w:t>
            </w:r>
          </w:p>
        </w:tc>
        <w:tc>
          <w:tcPr>
            <w:tcW w:w="703" w:type="pct"/>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MK</w:t>
            </w:r>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neprofesionálních uměleckých aktivit</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neprofesionální umění v oblasti tance, hudby, divadla, lidové slovesnosti a vizuální tvorby,</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aktivity spojené s publikační činností,</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aktivity specifické pro věkové skupiny (dětské, studentské, seniorské)</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FO a PO v příslušné oblasti (např. spolky, ústavy, obce, atd.)</w:t>
            </w:r>
          </w:p>
        </w:tc>
        <w:tc>
          <w:tcPr>
            <w:tcW w:w="703" w:type="pct"/>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MK</w:t>
            </w:r>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zahraničních kontaktů v oblasti neprofesionálních uměleckých aktivit</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přeshraniční aktivity neprofesionálního umění v oblasti amatérského divadla, tanečního umění, folklórních souborů, pěveckých sborů a orchestrů</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FO a PO v příslušné oblasti (např. spolky, ústavy, obce, atd.)</w:t>
            </w:r>
          </w:p>
        </w:tc>
        <w:tc>
          <w:tcPr>
            <w:tcW w:w="703" w:type="pct"/>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MK</w:t>
            </w:r>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kulturních aktivit příslušníků národnostních menšin žijících v České republice</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umělecké, kulturně-vzdělávací a výchovné aktivity příslušníků národnostních menšin ČR,</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multietnické kulturní akce,</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publikační činnost a dokumentace národní kultury</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FO a PO v příslušné oblasti (např. spolky, ústavy, obce, atd.)</w:t>
            </w:r>
          </w:p>
        </w:tc>
        <w:tc>
          <w:tcPr>
            <w:tcW w:w="703" w:type="pct"/>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MK</w:t>
            </w:r>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integrace příslušníků romské menšiny</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umělecké, kulturně-vzdělávací a výchovné aktivity příslušníků romské menšiny,</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publikační činnost a dokumentace romské kultury</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pouze PO v příslušné oblasti (např. spolky, ústavy, obce, atd.)</w:t>
            </w:r>
          </w:p>
        </w:tc>
        <w:tc>
          <w:tcPr>
            <w:tcW w:w="703" w:type="pct"/>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MK</w:t>
            </w:r>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Program poskytování příspěvků na tvůrčí nebo studijní účely v oblasti neprofesionálního umění a tradiční lidové kultury</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tvůrčí nebo studijní činnost v oblasti neprofesionální kultury</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FO v příslušné oblasti</w:t>
            </w:r>
          </w:p>
        </w:tc>
        <w:tc>
          <w:tcPr>
            <w:tcW w:w="703" w:type="pct"/>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MK</w:t>
            </w:r>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Program Kulturní aktivity v památkové péči</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literární díla, konference, přednášky, výstavy a soutěže zaměřené na památkovou péči</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spolky, OPS, sdružení PO</w:t>
            </w:r>
          </w:p>
        </w:tc>
        <w:tc>
          <w:tcPr>
            <w:tcW w:w="703" w:type="pct"/>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MK</w:t>
            </w:r>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projektů zaměřených na poskytování standardizovaných veřejných služeb muzeí a galerií</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aktivity zaměřené na zlepšování služeb muzeí a galerií</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obce a města, kraj, hl. m. Praha</w:t>
            </w:r>
          </w:p>
        </w:tc>
        <w:tc>
          <w:tcPr>
            <w:tcW w:w="703" w:type="pct"/>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MK</w:t>
            </w:r>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projektů výchovně vzdělávacích aktivit v muzejnictví</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Edukační aktivity v rámci muzejních expozic ze sbírek evidovaných v CES,</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Edukační aktivity v oblasti muzejnictví podporující rozvoj školních vzdělávacích</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programů</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obce a města, kraj, hl. m. Praha</w:t>
            </w:r>
          </w:p>
        </w:tc>
        <w:tc>
          <w:tcPr>
            <w:tcW w:w="703" w:type="pct"/>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MK</w:t>
            </w:r>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expozičních a výstavních projektů</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instalace expozic a výstav,</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zpřístupnění expozic a výstav osobám s omezenou schopností pohybu a orientace</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vlastníci sbírky muzejní povahy zapsané v CES MK ČR, hl. m. Praha</w:t>
            </w:r>
          </w:p>
        </w:tc>
        <w:tc>
          <w:tcPr>
            <w:tcW w:w="703" w:type="pct"/>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lastRenderedPageBreak/>
              <w:t>MK</w:t>
            </w:r>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Akviziční fond</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nákup díla mladšího 50 let, které patří mezi díla typickým způsobem přestavující vývoj výtvarného umění v České republice</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subjekty hospodařící se sbírkami muzejní povahy</w:t>
            </w:r>
          </w:p>
        </w:tc>
        <w:tc>
          <w:tcPr>
            <w:tcW w:w="703" w:type="pct"/>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MK</w:t>
            </w:r>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Výkupy předmětů kulturní hodnoty mimořádného významu</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nákup předmětu výrazné kulturní hodnoty nebo se statutem kulturní památky</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subjekty hospodařící se sbírkami muzejní povahy</w:t>
            </w:r>
          </w:p>
        </w:tc>
        <w:tc>
          <w:tcPr>
            <w:tcW w:w="703" w:type="pct"/>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MK</w:t>
            </w:r>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Integrovaný systém ochrany movitého kulturního dědictví</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ochrana předmětů movitého kulturního dědictví</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dokumentace a inventarizace předmětů movitého kulturního dědictví</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soukromé a právnické osoby vlastnící nebo spravující předmět movitého kulturního dědictví</w:t>
            </w:r>
          </w:p>
        </w:tc>
        <w:tc>
          <w:tcPr>
            <w:tcW w:w="703" w:type="pct"/>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MK</w:t>
            </w:r>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Program kulturní aktivity – Podpora projektů spolků a pobočných spolků</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Prezentace, popularizace a ochrana movitého kulturního dědictví,</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Zajišťování informačního servisu a komunikace v oboru muzejnictví,</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Dokumentace historie spolkového života s vazbou k regionu,</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Zajišťování důstojného průběhu slavnostních shromáždění</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spolky a pobočné spolky v oblasti ochrany movitého kulturního dědictví</w:t>
            </w:r>
          </w:p>
        </w:tc>
        <w:tc>
          <w:tcPr>
            <w:tcW w:w="703" w:type="pct"/>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MMR</w:t>
            </w:r>
            <w:r w:rsidRPr="00656B47">
              <w:rPr>
                <w:rFonts w:asciiTheme="majorHAnsi" w:hAnsiTheme="majorHAnsi" w:cs="Times New Roman"/>
                <w:sz w:val="18"/>
                <w:szCs w:val="18"/>
                <w:vertAlign w:val="superscript"/>
              </w:rPr>
              <w:footnoteReference w:id="2"/>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obnovy místních komunikací</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Budou podporovány akce zaměřené na obnovu místních komunikací a jejich součástí dle zákona č. 13/1997 Sb. o pozemních komunikacích, ve znění pozdějších předpisů, konkrétně na: (a) všechny konstrukční vrstvy vozovek a krajnic, odpočívky, přidružené a přidané pruhy, parkovací zálivy včetně zastávkových pruhů linkové osobní dopravy, (b) místní komunikace vedené na mostních objektech (nadjezdy), včetně těchto objektů, (c) napojení místní komunikace na příslušnou pozemní komunikaci, je-li tato v majetku obce, (d) dále pokud jsou nedílnou součástí obnovy dané místní komunikace: obnovu kanalizace, včetně úprav k odvádění vody (jen tehdy, slouží-li výlučně k odvádění povrchových vod z této komunikace) a obnovu propustků, ostatních povrchových odvodňovacích zařízení, galerií, opěrných, zárubních, obkladních a parapetních zdí, teras, násypů a svahů, dělících pásů, příkopů.</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obce do 3000 obyvatel</w:t>
            </w:r>
          </w:p>
        </w:tc>
        <w:tc>
          <w:tcPr>
            <w:tcW w:w="703" w:type="pct"/>
            <w:vMerge w:val="restar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Není známo</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MMR</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obnovy sportovní infrastruktury</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Podporovány budou akce zaměřené na:</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(a) obnovu školních hřišť (multifunkční a víceúčelová hřiště a sportoviště apod.), které slouží pro hodiny tělesné výchovy, (b) na obnovu školních tělocvičen</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obce do 3000 obyvatel</w:t>
            </w:r>
          </w:p>
        </w:tc>
        <w:tc>
          <w:tcPr>
            <w:tcW w:w="703" w:type="pct"/>
            <w:vMerge/>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MMR</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xml:space="preserve">Podpora obnovy staveb a zařízení </w:t>
            </w:r>
            <w:r w:rsidRPr="00656B47">
              <w:rPr>
                <w:rFonts w:asciiTheme="majorHAnsi" w:hAnsiTheme="majorHAnsi" w:cs="Times New Roman"/>
                <w:sz w:val="18"/>
                <w:szCs w:val="18"/>
              </w:rPr>
              <w:lastRenderedPageBreak/>
              <w:t>dopravní infrastruktury</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lastRenderedPageBreak/>
              <w:t xml:space="preserve">Budou podporovány akce zaměřené na obnovu: (a) propustků, (b) mostů a lávek přes místní vodoteče a terénní </w:t>
            </w:r>
            <w:r w:rsidRPr="00656B47">
              <w:rPr>
                <w:rFonts w:asciiTheme="majorHAnsi" w:hAnsiTheme="majorHAnsi" w:cs="Times New Roman"/>
                <w:sz w:val="18"/>
                <w:szCs w:val="18"/>
              </w:rPr>
              <w:lastRenderedPageBreak/>
              <w:t>nerovnosti, (c) parkovacích a odstavných ploch s vazbou na občanskou vybavenost obcí, (d) zastávek linkové osobní dopravy a hromadné veřejné dopravy. Podporovány budou akce s výstupy sloužícími široké veřejnosti, jejichž užívání není zpoplatnění a jsou veřejně přístupné. Výstupy nesmí být budovány pro konkrétního provozovatele/uživatele a nesmí sloužit k provozování ekonomické činnosti účastníka programu.</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lastRenderedPageBreak/>
              <w:t>obce do 3000 obyvatel</w:t>
            </w:r>
          </w:p>
        </w:tc>
        <w:tc>
          <w:tcPr>
            <w:tcW w:w="703" w:type="pct"/>
            <w:vMerge/>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MMR</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vítězů soutěže Vesnice roku</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Akce zaměřené například na obnovu a údržbu venkovské zástavby, komplexní úpravu veřejných prostranství a obnovu a zřizování veřejné zeleně.</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B6141E">
              <w:rPr>
                <w:rFonts w:asciiTheme="majorHAnsi" w:hAnsiTheme="majorHAnsi" w:cs="Times New Roman"/>
                <w:sz w:val="18"/>
                <w:szCs w:val="18"/>
              </w:rPr>
              <w:t>obec oceněná v soutěži Vesnice roku</w:t>
            </w:r>
          </w:p>
        </w:tc>
        <w:tc>
          <w:tcPr>
            <w:tcW w:w="703" w:type="pct"/>
            <w:vMerge/>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MMR</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Rekonstrukce a přestavba veřejných budov</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Budou podporovány akce zaměřené na obnovu veřejných budov, jejichž provoz je plně hrazen z obecního rozpočtu. Např. kulturní domy, obecní domy, multifunkční domy, školní budovy.</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obce do 3000 obyvatel</w:t>
            </w:r>
          </w:p>
        </w:tc>
        <w:tc>
          <w:tcPr>
            <w:tcW w:w="703" w:type="pct"/>
            <w:vMerge/>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MMR</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Revitalizace veřejných ploch v zastavěném území obce</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kompletní revitalizace/obnovy veřejného prostranství – návsí a náměstí včetně veřejné zeleně a dalších prostor, které jsou přístupné široké veřejnosti bez omezení. Podporovány budou akce komplexního charakteru, nikoliv jednotlivé součásti revitalizace, které lze financovat z jiných DT podprogramu, nebo OPŽP. Pro rok 2019 není vyhlášen.</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obce do 3000 obyvatel</w:t>
            </w:r>
          </w:p>
        </w:tc>
        <w:tc>
          <w:tcPr>
            <w:tcW w:w="703" w:type="pct"/>
            <w:vMerge/>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MMR</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Obnova drobných sakrálních staveb a hřbitovů</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Akce zaměřené na obnovu drobných sakrálních staveb nalézajících se v katastrálním území obce, které nejsou prohlášeny kulturní památkou a jsou v majetku účastníka podprogramu. Jedná se zejména o obnovu staveb jako</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kaple, kaplička, márnice, socha, boží muka, kříž. Dále pak na obnovu prostoru hřbitovů nebo hřbitovní</w:t>
            </w:r>
            <w:r>
              <w:rPr>
                <w:rFonts w:asciiTheme="majorHAnsi" w:hAnsiTheme="majorHAnsi" w:cs="Times New Roman"/>
                <w:sz w:val="18"/>
                <w:szCs w:val="18"/>
              </w:rPr>
              <w:t>ch</w:t>
            </w:r>
            <w:r w:rsidRPr="00656B47">
              <w:rPr>
                <w:rFonts w:asciiTheme="majorHAnsi" w:hAnsiTheme="majorHAnsi" w:cs="Times New Roman"/>
                <w:sz w:val="18"/>
                <w:szCs w:val="18"/>
              </w:rPr>
              <w:t xml:space="preserve"> zd</w:t>
            </w:r>
            <w:r>
              <w:rPr>
                <w:rFonts w:asciiTheme="majorHAnsi" w:hAnsiTheme="majorHAnsi" w:cs="Times New Roman"/>
                <w:sz w:val="18"/>
                <w:szCs w:val="18"/>
              </w:rPr>
              <w:t>í</w:t>
            </w:r>
            <w:r w:rsidRPr="00656B47">
              <w:rPr>
                <w:rFonts w:asciiTheme="majorHAnsi" w:hAnsiTheme="majorHAnsi" w:cs="Times New Roman"/>
                <w:sz w:val="18"/>
                <w:szCs w:val="18"/>
              </w:rPr>
              <w:t>.</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obce do 3000 obyvatel</w:t>
            </w:r>
          </w:p>
        </w:tc>
        <w:tc>
          <w:tcPr>
            <w:tcW w:w="703" w:type="pct"/>
            <w:vMerge/>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MMR</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budování a obnovy míst aktivního a pasivního odpočinku</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Akce s výstupy sloužícími široké veřejnosti, jejichž provoz je hrazen z obecního rozpočtu, jejich užívání není zpoplatněno a jsou veřejně přístupné. Např. obnova nebo vybudování veřejných hřišť a sportovišť, dětských dopravních hřišť, obnova obecních koupališť lokálního charakteru, obnova nebo vybudování naučných/zážitkových stezek (vyjma cyklostezek), obnova nebo vybudování zařízení pro volnočasové aktivity (vnitřní a vnější prostory pro setkávání, komunitní a spolkovou činnost).</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obce do 3000 obyvatel</w:t>
            </w:r>
          </w:p>
        </w:tc>
        <w:tc>
          <w:tcPr>
            <w:tcW w:w="703" w:type="pct"/>
            <w:vMerge/>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lastRenderedPageBreak/>
              <w:t>MMR</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dostupnosti služeb</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je určena na přípravu prostor pro provozování služeb základní lékařské péče a obchodní obslužnosti. Podporovány budou akce zaměřené na rekonstrukci, přestavbu a výstavbu objektů nebo jejich částí, které budou následně nabídnuty k provozování za transparentních a tržních podmínek.</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Obce do 1000 obyvatel, DSO</w:t>
            </w:r>
          </w:p>
        </w:tc>
        <w:tc>
          <w:tcPr>
            <w:tcW w:w="703" w:type="pct"/>
            <w:vMerge/>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MMR</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Sdílené vybavení komunální technikou</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je určena na nákup komunální techniky, která bude sdílená v rámci dobrovolného svazku obcí (dále jen „DSO“). Podpora je určena na pořízení traktorů včetně doplňků sloužících k údržbě komunikací, trávníků, veřejných prostranství, nákladních automobilů, žacích strojů,</w:t>
            </w:r>
          </w:p>
          <w:p w:rsidR="004C0AC5" w:rsidRPr="00656B47" w:rsidRDefault="004C0AC5" w:rsidP="00B24094">
            <w:pPr>
              <w:jc w:val="both"/>
              <w:rPr>
                <w:rFonts w:asciiTheme="majorHAnsi" w:hAnsiTheme="majorHAnsi" w:cs="Times New Roman"/>
                <w:sz w:val="18"/>
                <w:szCs w:val="18"/>
              </w:rPr>
            </w:pPr>
            <w:proofErr w:type="spellStart"/>
            <w:r w:rsidRPr="00656B47">
              <w:rPr>
                <w:rFonts w:asciiTheme="majorHAnsi" w:hAnsiTheme="majorHAnsi" w:cs="Times New Roman"/>
                <w:sz w:val="18"/>
                <w:szCs w:val="18"/>
              </w:rPr>
              <w:t>mulčovačů</w:t>
            </w:r>
            <w:proofErr w:type="spellEnd"/>
            <w:r w:rsidRPr="00656B47">
              <w:rPr>
                <w:rFonts w:asciiTheme="majorHAnsi" w:hAnsiTheme="majorHAnsi" w:cs="Times New Roman"/>
                <w:sz w:val="18"/>
                <w:szCs w:val="18"/>
              </w:rPr>
              <w:t xml:space="preserve">, </w:t>
            </w:r>
            <w:proofErr w:type="spellStart"/>
            <w:r w:rsidRPr="00656B47">
              <w:rPr>
                <w:rFonts w:asciiTheme="majorHAnsi" w:hAnsiTheme="majorHAnsi" w:cs="Times New Roman"/>
                <w:sz w:val="18"/>
                <w:szCs w:val="18"/>
              </w:rPr>
              <w:t>štěpkovačů</w:t>
            </w:r>
            <w:proofErr w:type="spellEnd"/>
            <w:r w:rsidRPr="00656B47">
              <w:rPr>
                <w:rFonts w:asciiTheme="majorHAnsi" w:hAnsiTheme="majorHAnsi" w:cs="Times New Roman"/>
                <w:sz w:val="18"/>
                <w:szCs w:val="18"/>
              </w:rPr>
              <w:t xml:space="preserve"> apod. Není pro rok 2019 vyhlášen.</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DSO</w:t>
            </w:r>
          </w:p>
        </w:tc>
        <w:tc>
          <w:tcPr>
            <w:tcW w:w="703" w:type="pct"/>
            <w:vMerge/>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MMR</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venkovské pospolitosti a spolupráce na rozvoji obcí</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Podporovány budou akce zaměřené na prezentaci úspěšných projektů zaměřených na obnovu a rozvoj venkova s nadregionálním dosahem, výměnu zkušeností při přípravě projektů zaměřených na obnovu a rozvoj venkova s nadregionálním dosahem, odborné vzdělávání starostů související s výkonem jejich funkce</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Obce do 3000 obyvatel, DSO</w:t>
            </w:r>
          </w:p>
        </w:tc>
        <w:tc>
          <w:tcPr>
            <w:tcW w:w="703" w:type="pct"/>
            <w:vMerge/>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MMR</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obnovy místních komunikací</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Budou podporovány akce zaměřené na obnovu místních komunikací a jejich součástí dle zákona č. 13/1997 Sb. o pozemních komunikacích, ve znění pozdějších předpisů, konkrétně na: (a) všechny konstrukční vrstvy vozovek a krajnic, odpočívky, přidružené a přidané pruhy, parkovací zálivy včetně zastávkových pruhů linkové osobní dopravy, (b) místní komunikace vedené na mostních objektech (nadjezdy), včetně těchto objektů, (c) napojení místní komunikace na příslušnou pozemní komunikaci, je-li tato v majetku obce, (d) dále pokud jsou nedílnou součástí obnovy dané místní komunikace: obnovu kanalizace, včetně úprav k odvádění vody (jen tehdy, slouží-li výlučně k odvádění povrchových vod z této komunikace) a obnovu propustků, ostatních povrchových odvodňovacích zařízení, galerií, opěrných, zárubních, obkladních a parapetních zdí, teras, násypů a svahů, dělících pásů, příkopů.</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Obce s 3001–10000 obyvateli</w:t>
            </w:r>
          </w:p>
        </w:tc>
        <w:tc>
          <w:tcPr>
            <w:tcW w:w="703" w:type="pct"/>
            <w:vMerge/>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MMR</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obnovy sportovní infrastruktury</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Podporovány budou akce zaměřené na:</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xml:space="preserve">(a) obnovu školních hřišť (multifunkční a víceúčelová hřiště a sportoviště apod.), které slouží pro hodiny tělesné </w:t>
            </w:r>
            <w:r w:rsidRPr="00656B47">
              <w:rPr>
                <w:rFonts w:asciiTheme="majorHAnsi" w:hAnsiTheme="majorHAnsi" w:cs="Times New Roman"/>
                <w:sz w:val="18"/>
                <w:szCs w:val="18"/>
              </w:rPr>
              <w:lastRenderedPageBreak/>
              <w:t>výchovy, (b) na obnovu školních tělocvičen</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lastRenderedPageBreak/>
              <w:t>Obce s 3001–10000 obyvateli</w:t>
            </w:r>
          </w:p>
        </w:tc>
        <w:tc>
          <w:tcPr>
            <w:tcW w:w="703" w:type="pct"/>
            <w:vMerge/>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MMR</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obnovy staveb a zařízení dopravní infrastruktury</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Budou podporovány akce zaměřené na obnovu: (a) propustků, (b) mostů a lávek přes místní vodoteče a terénní nerovnosti, (c) parkovacích a odstavných ploch s vazbou na občanskou vybavenost obcí, (d) zastávek linkové osobní dopravy a hromadné veřejné dopravy. Podporovány budou akce s výstupy sloužícími široké veřejnosti, jejichž užívání není zpoplatnění a jsou veřejně přístupné. Výstupy nesmí být budovány pro konkrétního provozovatele/uživatele a nesmí sloužit k provozování ekonomické činnosti účastníka programu.</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Obce s 3001–10000 obyvateli</w:t>
            </w:r>
          </w:p>
        </w:tc>
        <w:tc>
          <w:tcPr>
            <w:tcW w:w="703" w:type="pct"/>
            <w:vMerge/>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MMR</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obnovy místních komunikací</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Budou podporovány akce zaměřené na obnovu místních komunikací a jejich součástí dle zákona č. 13/1997 Sb. o pozemních komunikacích, ve znění pozdějších předpisů, konkrétně na: (a) všechny konstrukční vrstvy vozovek a krajnic, odpočívky, přidružené a přidané pruhy, parkovací zálivy včetně zastávkových pruhů linkové osobní dopravy, (b) místní komunikace vedené na mostních objektech (nadjezdy), včetně těchto objektů, (c) napojení místní komunikace na příslušnou pozemní komunikaci, je-li tato v majetku obce, (d) dále pokud jsou nedílnou součástí obnovy dané místní komunikace: obnovu kanalizace, včetně úprav k odvádění vody (jen tehdy, slouží-li výlučně k odvádění povrchových vod z této komunikace) a obnovu propustků, ostatních povrchových odvodňovacích zařízení, galerií, opěrných, zárubních, obkladních a parapetních zdí, teras, násypů a svahů, dělících pásů, příkopů.</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Obce s více než 10000 obyvateli (mimo ITI a IPRŮ)</w:t>
            </w:r>
          </w:p>
        </w:tc>
        <w:tc>
          <w:tcPr>
            <w:tcW w:w="703" w:type="pct"/>
            <w:vMerge/>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MMR</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obnovy sportovní infrastruktury</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Podporovány budou akce zaměřené na: (a) obnovu školních hřišť (multifunkční a víceúčelová hřiště a sportoviště apod.), které slouží pro hodiny tělesné výchovy, (b) na obnovu školních tělocvičen</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Obce s více než 10000 obyvateli (mimo ITI a IPRŮ)</w:t>
            </w:r>
          </w:p>
        </w:tc>
        <w:tc>
          <w:tcPr>
            <w:tcW w:w="703" w:type="pct"/>
            <w:vMerge/>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MMR</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obnovy staveb a zařízení dopravní infrastruktury</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xml:space="preserve">Budou podporovány akce zaměřené na obnovu: (a) propustků, (b) mostů a lávek přes místní vodoteče a terénní nerovnosti, (c) parkovacích a odstavných ploch s vazbou na občanskou vybavenost obcí, (d) zastávek linkové osobní dopravy a hromadné veřejné dopravy. Podporovány budou akce s výstupy sloužícími široké veřejnosti, jejichž užívání není zpoplatnění a jsou veřejně </w:t>
            </w:r>
            <w:r w:rsidRPr="00656B47">
              <w:rPr>
                <w:rFonts w:asciiTheme="majorHAnsi" w:hAnsiTheme="majorHAnsi" w:cs="Times New Roman"/>
                <w:sz w:val="18"/>
                <w:szCs w:val="18"/>
              </w:rPr>
              <w:lastRenderedPageBreak/>
              <w:t>přístupné. Výstupy nesmí být budovány pro konkrétního provozovatele/uživatele a nesmí sloužit k provozování ekonomické činnosti účastníka programu.</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lastRenderedPageBreak/>
              <w:t>Obce s více než 10000 obyvateli (mimo ITI a IPRŮ)</w:t>
            </w:r>
          </w:p>
        </w:tc>
        <w:tc>
          <w:tcPr>
            <w:tcW w:w="703" w:type="pct"/>
            <w:vMerge/>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MMR</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Veřejné osvětlení</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Obec, která požádala o dotaci z programu EFEKT</w:t>
            </w:r>
          </w:p>
        </w:tc>
        <w:tc>
          <w:tcPr>
            <w:tcW w:w="703" w:type="pct"/>
            <w:vMerge/>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MMR</w:t>
            </w:r>
          </w:p>
        </w:tc>
        <w:tc>
          <w:tcPr>
            <w:tcW w:w="940" w:type="pct"/>
            <w:vMerge w:val="restar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revitalizace území</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Demolice budov v sociálně vyloučených lokalitách</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Obce s návaznosti na SVL, kraj</w:t>
            </w:r>
          </w:p>
        </w:tc>
        <w:tc>
          <w:tcPr>
            <w:tcW w:w="703" w:type="pct"/>
            <w:vMerge w:val="restar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Není známo</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MMR</w:t>
            </w:r>
          </w:p>
        </w:tc>
        <w:tc>
          <w:tcPr>
            <w:tcW w:w="940" w:type="pct"/>
            <w:vMerge/>
            <w:vAlign w:val="center"/>
          </w:tcPr>
          <w:p w:rsidR="004C0AC5" w:rsidRPr="00656B47" w:rsidRDefault="004C0AC5" w:rsidP="00B24094">
            <w:pPr>
              <w:jc w:val="both"/>
              <w:rPr>
                <w:rFonts w:asciiTheme="majorHAnsi" w:hAnsiTheme="majorHAnsi" w:cs="Times New Roman"/>
                <w:sz w:val="18"/>
                <w:szCs w:val="18"/>
              </w:rPr>
            </w:pP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regenerace brownfieldů pro nepodnikatelské využití</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Obec, kraj</w:t>
            </w:r>
          </w:p>
        </w:tc>
        <w:tc>
          <w:tcPr>
            <w:tcW w:w="703" w:type="pct"/>
            <w:vMerge/>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MMR</w:t>
            </w:r>
          </w:p>
        </w:tc>
        <w:tc>
          <w:tcPr>
            <w:tcW w:w="940" w:type="pct"/>
            <w:vMerge/>
            <w:vAlign w:val="center"/>
          </w:tcPr>
          <w:p w:rsidR="004C0AC5" w:rsidRPr="00656B47" w:rsidRDefault="004C0AC5" w:rsidP="00B24094">
            <w:pPr>
              <w:jc w:val="both"/>
              <w:rPr>
                <w:rFonts w:asciiTheme="majorHAnsi" w:hAnsiTheme="majorHAnsi" w:cs="Times New Roman"/>
                <w:sz w:val="18"/>
                <w:szCs w:val="18"/>
              </w:rPr>
            </w:pP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Studie využití vládou doporučených brownfieldů</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Obec, kraj</w:t>
            </w:r>
          </w:p>
        </w:tc>
        <w:tc>
          <w:tcPr>
            <w:tcW w:w="703" w:type="pct"/>
            <w:vMerge/>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MMR</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Odstraňování bariér v budovách domů s pečovatelskou službou a v budovách městských a obecních úřadů</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Obce</w:t>
            </w:r>
          </w:p>
        </w:tc>
        <w:tc>
          <w:tcPr>
            <w:tcW w:w="703" w:type="pct"/>
            <w:vMerge w:val="restar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Není známo</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MMR</w:t>
            </w:r>
          </w:p>
        </w:tc>
        <w:tc>
          <w:tcPr>
            <w:tcW w:w="940" w:type="pct"/>
            <w:vAlign w:val="center"/>
            <w:hideMark/>
          </w:tcPr>
          <w:p w:rsidR="004C0AC5" w:rsidRPr="00656B47" w:rsidRDefault="004C0AC5" w:rsidP="00B24094">
            <w:pPr>
              <w:jc w:val="both"/>
              <w:rPr>
                <w:rFonts w:asciiTheme="majorHAnsi" w:hAnsiTheme="majorHAnsi" w:cs="Times New Roman"/>
                <w:sz w:val="18"/>
                <w:szCs w:val="18"/>
              </w:rPr>
            </w:pPr>
            <w:proofErr w:type="spellStart"/>
            <w:r w:rsidRPr="00656B47">
              <w:rPr>
                <w:rFonts w:asciiTheme="majorHAnsi" w:hAnsiTheme="majorHAnsi" w:cs="Times New Roman"/>
                <w:sz w:val="18"/>
                <w:szCs w:val="18"/>
              </w:rPr>
              <w:t>Euroklíč</w:t>
            </w:r>
            <w:proofErr w:type="spellEnd"/>
          </w:p>
        </w:tc>
        <w:tc>
          <w:tcPr>
            <w:tcW w:w="1641" w:type="pct"/>
            <w:vAlign w:val="center"/>
            <w:hideMark/>
          </w:tcPr>
          <w:p w:rsidR="004C0AC5" w:rsidRPr="00656B47" w:rsidRDefault="004C0AC5" w:rsidP="00B24094">
            <w:pPr>
              <w:jc w:val="both"/>
              <w:rPr>
                <w:rFonts w:asciiTheme="majorHAnsi" w:hAnsiTheme="majorHAnsi" w:cs="Times New Roman"/>
                <w:sz w:val="18"/>
                <w:szCs w:val="18"/>
              </w:rPr>
            </w:pP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NNO</w:t>
            </w:r>
          </w:p>
        </w:tc>
        <w:tc>
          <w:tcPr>
            <w:tcW w:w="703" w:type="pct"/>
            <w:vMerge/>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MMR</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Obnova obecního a krajského majetku po živelních pohromách</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Obce, kraje</w:t>
            </w:r>
          </w:p>
        </w:tc>
        <w:tc>
          <w:tcPr>
            <w:tcW w:w="70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Není známo</w:t>
            </w:r>
          </w:p>
        </w:tc>
      </w:tr>
      <w:tr w:rsidR="004C0AC5" w:rsidRPr="00403350" w:rsidTr="004C0AC5">
        <w:trPr>
          <w:trHeight w:val="509"/>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MMR</w:t>
            </w:r>
          </w:p>
        </w:tc>
        <w:tc>
          <w:tcPr>
            <w:tcW w:w="940" w:type="pct"/>
            <w:shd w:val="clear" w:color="auto" w:fill="auto"/>
            <w:vAlign w:val="center"/>
            <w:hideMark/>
          </w:tcPr>
          <w:p w:rsidR="004C0AC5" w:rsidRPr="00656B47" w:rsidRDefault="004C0AC5" w:rsidP="00B24094">
            <w:pPr>
              <w:jc w:val="both"/>
              <w:rPr>
                <w:rFonts w:asciiTheme="majorHAnsi" w:hAnsiTheme="majorHAnsi" w:cs="Times New Roman"/>
                <w:color w:val="000000" w:themeColor="text1"/>
                <w:sz w:val="18"/>
                <w:szCs w:val="18"/>
              </w:rPr>
            </w:pPr>
            <w:r w:rsidRPr="00656B47">
              <w:rPr>
                <w:rFonts w:asciiTheme="majorHAnsi" w:hAnsiTheme="majorHAnsi" w:cs="Times New Roman"/>
                <w:color w:val="000000" w:themeColor="text1"/>
                <w:sz w:val="18"/>
                <w:szCs w:val="18"/>
              </w:rPr>
              <w:t>Rozvoj a obnova materiálně technické základny Horské služby ČR, o.p.s.</w:t>
            </w:r>
          </w:p>
        </w:tc>
        <w:tc>
          <w:tcPr>
            <w:tcW w:w="1641" w:type="pct"/>
            <w:shd w:val="clear" w:color="auto" w:fill="auto"/>
            <w:vAlign w:val="center"/>
            <w:hideMark/>
          </w:tcPr>
          <w:p w:rsidR="004C0AC5" w:rsidRPr="00656B47" w:rsidRDefault="004C0AC5" w:rsidP="00B24094">
            <w:pPr>
              <w:jc w:val="both"/>
              <w:rPr>
                <w:rFonts w:asciiTheme="majorHAnsi" w:hAnsiTheme="majorHAnsi" w:cs="Times New Roman"/>
                <w:color w:val="000000" w:themeColor="text1"/>
                <w:sz w:val="18"/>
                <w:szCs w:val="18"/>
              </w:rPr>
            </w:pPr>
            <w:r w:rsidRPr="00656B47">
              <w:rPr>
                <w:rFonts w:asciiTheme="majorHAnsi" w:hAnsiTheme="majorHAnsi" w:cs="Times New Roman"/>
                <w:color w:val="000000" w:themeColor="text1"/>
                <w:sz w:val="18"/>
                <w:szCs w:val="18"/>
              </w:rPr>
              <w:t>Výstavba nových horských stanic, garáží; rekonstrukce stávajících horských stanic; nákup pozemků pro výstavbu; nákup pozemků ke stávajícím nemovitostem; strojní investice (víceúčelové vozidlo, sněžný skútr, terénní čtyřkolka, terénní šestikolka, terénní vozidlo, manažerské vozidlo, rolba, nákladní přívěs + svozové prostředky</w:t>
            </w:r>
          </w:p>
        </w:tc>
        <w:tc>
          <w:tcPr>
            <w:tcW w:w="1093" w:type="pct"/>
            <w:shd w:val="clear" w:color="auto" w:fill="auto"/>
            <w:vAlign w:val="center"/>
            <w:hideMark/>
          </w:tcPr>
          <w:p w:rsidR="004C0AC5" w:rsidRPr="00656B47" w:rsidRDefault="004C0AC5" w:rsidP="00B24094">
            <w:pPr>
              <w:jc w:val="both"/>
              <w:rPr>
                <w:rFonts w:asciiTheme="majorHAnsi" w:hAnsiTheme="majorHAnsi" w:cs="Times New Roman"/>
                <w:color w:val="000000" w:themeColor="text1"/>
                <w:sz w:val="18"/>
                <w:szCs w:val="18"/>
              </w:rPr>
            </w:pPr>
            <w:r w:rsidRPr="00656B47">
              <w:rPr>
                <w:rFonts w:asciiTheme="majorHAnsi" w:hAnsiTheme="majorHAnsi" w:cs="Times New Roman"/>
                <w:color w:val="000000" w:themeColor="text1"/>
                <w:sz w:val="18"/>
                <w:szCs w:val="18"/>
              </w:rPr>
              <w:t>Horská služba ČR, o.p.s.</w:t>
            </w:r>
          </w:p>
        </w:tc>
        <w:tc>
          <w:tcPr>
            <w:tcW w:w="703" w:type="pct"/>
            <w:shd w:val="clear" w:color="auto" w:fill="auto"/>
            <w:vAlign w:val="center"/>
          </w:tcPr>
          <w:p w:rsidR="004C0AC5" w:rsidRPr="00656B47" w:rsidRDefault="004C0AC5" w:rsidP="00B24094">
            <w:pPr>
              <w:jc w:val="center"/>
              <w:rPr>
                <w:rFonts w:asciiTheme="majorHAnsi" w:hAnsiTheme="majorHAnsi" w:cs="Times New Roman"/>
                <w:color w:val="000000" w:themeColor="text1"/>
                <w:sz w:val="18"/>
                <w:szCs w:val="18"/>
              </w:rPr>
            </w:pPr>
            <w:r w:rsidRPr="00656B47">
              <w:rPr>
                <w:rFonts w:asciiTheme="majorHAnsi" w:hAnsiTheme="majorHAnsi" w:cs="Times New Roman"/>
                <w:color w:val="000000" w:themeColor="text1"/>
                <w:sz w:val="18"/>
                <w:szCs w:val="18"/>
              </w:rPr>
              <w:t>47</w:t>
            </w:r>
          </w:p>
        </w:tc>
      </w:tr>
      <w:tr w:rsidR="004C0AC5" w:rsidRPr="00403350" w:rsidTr="004C0AC5">
        <w:trPr>
          <w:trHeight w:val="1731"/>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MMR</w:t>
            </w:r>
          </w:p>
        </w:tc>
        <w:tc>
          <w:tcPr>
            <w:tcW w:w="940" w:type="pct"/>
            <w:vMerge w:val="restart"/>
            <w:vAlign w:val="center"/>
          </w:tcPr>
          <w:p w:rsidR="004C0AC5" w:rsidRPr="00656B47" w:rsidRDefault="004C0AC5" w:rsidP="00B24094">
            <w:pPr>
              <w:jc w:val="both"/>
              <w:rPr>
                <w:rFonts w:asciiTheme="majorHAnsi" w:hAnsiTheme="majorHAnsi" w:cs="Times New Roman"/>
                <w:sz w:val="18"/>
                <w:szCs w:val="18"/>
              </w:rPr>
            </w:pPr>
            <w:r w:rsidRPr="006B0DA6">
              <w:rPr>
                <w:rFonts w:asciiTheme="majorHAnsi" w:hAnsiTheme="majorHAnsi" w:cs="Times New Roman"/>
                <w:sz w:val="18"/>
                <w:szCs w:val="18"/>
              </w:rPr>
              <w:t>Národní program podpory cestovního ruchu v regionech</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Podprogram: Rozvoj základní a doprovodné infrastruktury cestovního ruchu</w:t>
            </w:r>
            <w:r>
              <w:rPr>
                <w:rFonts w:asciiTheme="majorHAnsi" w:hAnsiTheme="majorHAnsi" w:cs="Times New Roman"/>
                <w:sz w:val="18"/>
                <w:szCs w:val="18"/>
              </w:rPr>
              <w:t xml:space="preserve">: </w:t>
            </w:r>
            <w:r w:rsidRPr="002B3F54">
              <w:rPr>
                <w:rFonts w:asciiTheme="majorHAnsi" w:hAnsiTheme="majorHAnsi" w:cs="Times New Roman"/>
                <w:sz w:val="18"/>
                <w:szCs w:val="18"/>
              </w:rPr>
              <w:t>Aktivity spadající do oblasti: monitoring návštěvnosti, doplňkové služby a vybavenost dálkových a regionálních tras pro lyžařskou, vodní, cyklo, pěší a další udržitelné formy turistiky, úpravy lyžařských běžeckých tras, navigační a informační systémy pro účastníky cestovního ruchu, ekologicky šetrná doprava návštěvníků v turistických regionech, doprovodná infrastruktury cestovního ruchu.</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2B3F54">
              <w:rPr>
                <w:rFonts w:asciiTheme="majorHAnsi" w:hAnsiTheme="majorHAnsi" w:cs="Times New Roman"/>
                <w:sz w:val="18"/>
                <w:szCs w:val="18"/>
              </w:rPr>
              <w:t>územně samosprávné celky, podnikatelské subjekty, NNO, mikroregiony, dobrovolné svazky obcí, církve a náboženské společnosti, příspěvkové organizace</w:t>
            </w:r>
          </w:p>
        </w:tc>
        <w:tc>
          <w:tcPr>
            <w:tcW w:w="703" w:type="pct"/>
            <w:vMerge w:val="restart"/>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MMR</w:t>
            </w:r>
          </w:p>
        </w:tc>
        <w:tc>
          <w:tcPr>
            <w:tcW w:w="940" w:type="pct"/>
            <w:vMerge/>
            <w:vAlign w:val="center"/>
          </w:tcPr>
          <w:p w:rsidR="004C0AC5" w:rsidRPr="00656B47" w:rsidRDefault="004C0AC5" w:rsidP="00B24094">
            <w:pPr>
              <w:jc w:val="both"/>
              <w:rPr>
                <w:rFonts w:asciiTheme="majorHAnsi" w:hAnsiTheme="majorHAnsi" w:cs="Times New Roman"/>
                <w:sz w:val="18"/>
                <w:szCs w:val="18"/>
              </w:rPr>
            </w:pP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Podprogram: Marketingové aktivity v cestovním ruchu</w:t>
            </w:r>
            <w:r>
              <w:rPr>
                <w:rFonts w:asciiTheme="majorHAnsi" w:hAnsiTheme="majorHAnsi" w:cs="Times New Roman"/>
                <w:sz w:val="18"/>
                <w:szCs w:val="18"/>
              </w:rPr>
              <w:t xml:space="preserve">: </w:t>
            </w:r>
            <w:r w:rsidRPr="002B3F54">
              <w:rPr>
                <w:rFonts w:asciiTheme="majorHAnsi" w:hAnsiTheme="majorHAnsi" w:cs="Times New Roman"/>
                <w:sz w:val="18"/>
                <w:szCs w:val="18"/>
              </w:rPr>
              <w:t>Aktivity spadající do oblasti: řízení destinace, marketingové výzkumy, tvorba a inovace produktu, branding destinace, distribuce produktu cestovního ruchu, marketingové partnerství, komunikace</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2B3F54">
              <w:rPr>
                <w:rFonts w:asciiTheme="majorHAnsi" w:hAnsiTheme="majorHAnsi" w:cs="Times New Roman"/>
                <w:sz w:val="18"/>
                <w:szCs w:val="18"/>
              </w:rPr>
              <w:t>Certifikované krajské a oblastní organizace destinačního managementu, kraj, zastřešující organizace s celorepublikovou působností (aktivity cestovního ruchu)</w:t>
            </w:r>
          </w:p>
        </w:tc>
        <w:tc>
          <w:tcPr>
            <w:tcW w:w="703" w:type="pct"/>
            <w:vMerge/>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MMR</w:t>
            </w:r>
          </w:p>
        </w:tc>
        <w:tc>
          <w:tcPr>
            <w:tcW w:w="940" w:type="pct"/>
            <w:vAlign w:val="center"/>
            <w:hideMark/>
          </w:tcPr>
          <w:p w:rsidR="004C0AC5" w:rsidRDefault="004C0AC5" w:rsidP="00B24094">
            <w:pPr>
              <w:jc w:val="both"/>
              <w:rPr>
                <w:rFonts w:asciiTheme="majorHAnsi" w:hAnsiTheme="majorHAnsi" w:cs="Times New Roman"/>
                <w:sz w:val="18"/>
                <w:szCs w:val="18"/>
              </w:rPr>
            </w:pPr>
            <w:r w:rsidRPr="002B3F54">
              <w:rPr>
                <w:rFonts w:asciiTheme="majorHAnsi" w:hAnsiTheme="majorHAnsi" w:cs="Times New Roman"/>
                <w:sz w:val="18"/>
                <w:szCs w:val="18"/>
              </w:rPr>
              <w:t>Program Podpora bydlení</w:t>
            </w:r>
            <w:r>
              <w:rPr>
                <w:rFonts w:asciiTheme="majorHAnsi" w:hAnsiTheme="majorHAnsi" w:cs="Times New Roman"/>
                <w:sz w:val="18"/>
                <w:szCs w:val="18"/>
              </w:rPr>
              <w:t>:</w:t>
            </w:r>
          </w:p>
          <w:p w:rsidR="004C0AC5" w:rsidRDefault="004C0AC5" w:rsidP="00B24094">
            <w:pPr>
              <w:jc w:val="both"/>
              <w:rPr>
                <w:rFonts w:asciiTheme="majorHAnsi" w:hAnsiTheme="majorHAnsi" w:cs="Times New Roman"/>
                <w:sz w:val="18"/>
                <w:szCs w:val="18"/>
              </w:rPr>
            </w:pPr>
          </w:p>
          <w:p w:rsidR="004C0AC5" w:rsidRPr="002F7959" w:rsidRDefault="004C0AC5" w:rsidP="00B24094">
            <w:pPr>
              <w:jc w:val="both"/>
              <w:rPr>
                <w:rFonts w:asciiTheme="majorHAnsi" w:hAnsiTheme="majorHAnsi" w:cs="Times New Roman"/>
                <w:sz w:val="18"/>
                <w:szCs w:val="18"/>
              </w:rPr>
            </w:pPr>
            <w:r>
              <w:rPr>
                <w:rFonts w:asciiTheme="majorHAnsi" w:hAnsiTheme="majorHAnsi" w:cs="Times New Roman"/>
                <w:sz w:val="18"/>
                <w:szCs w:val="18"/>
              </w:rPr>
              <w:t>P</w:t>
            </w:r>
            <w:r w:rsidRPr="002B3F54">
              <w:rPr>
                <w:rFonts w:asciiTheme="majorHAnsi" w:hAnsiTheme="majorHAnsi" w:cs="Times New Roman"/>
                <w:sz w:val="18"/>
                <w:szCs w:val="18"/>
              </w:rPr>
              <w:t>odprogram Podporované byty</w:t>
            </w:r>
            <w:r w:rsidRPr="002B3F54" w:rsidDel="002B3F54">
              <w:rPr>
                <w:rFonts w:asciiTheme="majorHAnsi" w:hAnsiTheme="majorHAnsi" w:cs="Times New Roman"/>
                <w:sz w:val="18"/>
                <w:szCs w:val="18"/>
              </w:rPr>
              <w:t xml:space="preserve"> </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2B3F54">
              <w:rPr>
                <w:rFonts w:asciiTheme="majorHAnsi" w:hAnsiTheme="majorHAnsi" w:cs="Times New Roman"/>
                <w:sz w:val="18"/>
                <w:szCs w:val="18"/>
              </w:rPr>
              <w:t xml:space="preserve">Vznik podporovaných bytů na území České republiky sloužících k poskytování sociálního bydlení pro osoby v ekonomicky neaktivním věku – seniory a pro osoby, které mají </w:t>
            </w:r>
            <w:r w:rsidRPr="002B3F54">
              <w:rPr>
                <w:rFonts w:asciiTheme="majorHAnsi" w:hAnsiTheme="majorHAnsi" w:cs="Times New Roman"/>
                <w:sz w:val="18"/>
                <w:szCs w:val="18"/>
              </w:rPr>
              <w:lastRenderedPageBreak/>
              <w:t>ztížený přístup k bydlení v důsledku zvláštních potřeb vyplývajících z jejich nepříznivé sociální situace – věk, zdravotní stav nebo sociální okolnosti jejich života.</w:t>
            </w:r>
          </w:p>
        </w:tc>
        <w:tc>
          <w:tcPr>
            <w:tcW w:w="1093" w:type="pct"/>
            <w:vMerge w:val="restar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lastRenderedPageBreak/>
              <w:t>Právnické osoby včetně obcí</w:t>
            </w:r>
          </w:p>
          <w:p w:rsidR="004C0AC5" w:rsidRPr="00656B47" w:rsidRDefault="004C0AC5" w:rsidP="00B24094">
            <w:pPr>
              <w:jc w:val="both"/>
              <w:rPr>
                <w:rFonts w:asciiTheme="majorHAnsi" w:hAnsiTheme="majorHAnsi" w:cs="Times New Roman"/>
                <w:sz w:val="18"/>
                <w:szCs w:val="18"/>
              </w:rPr>
            </w:pPr>
          </w:p>
          <w:p w:rsidR="004C0AC5" w:rsidRPr="00656B47" w:rsidRDefault="004C0AC5" w:rsidP="00B24094">
            <w:pPr>
              <w:jc w:val="both"/>
              <w:rPr>
                <w:rFonts w:asciiTheme="majorHAnsi" w:hAnsiTheme="majorHAnsi" w:cs="Times New Roman"/>
                <w:sz w:val="18"/>
                <w:szCs w:val="18"/>
              </w:rPr>
            </w:pPr>
          </w:p>
        </w:tc>
        <w:tc>
          <w:tcPr>
            <w:tcW w:w="703" w:type="pct"/>
            <w:vMerge w:val="restart"/>
            <w:vAlign w:val="center"/>
          </w:tcPr>
          <w:p w:rsidR="004C0AC5" w:rsidRPr="00656B47" w:rsidRDefault="004C0AC5" w:rsidP="00B24094">
            <w:pPr>
              <w:jc w:val="center"/>
              <w:rPr>
                <w:rFonts w:asciiTheme="majorHAnsi" w:hAnsiTheme="majorHAnsi" w:cs="Times New Roman"/>
                <w:sz w:val="18"/>
                <w:szCs w:val="18"/>
              </w:rPr>
            </w:pPr>
            <w:r>
              <w:rPr>
                <w:rFonts w:asciiTheme="majorHAnsi" w:hAnsiTheme="majorHAnsi" w:cs="Times New Roman"/>
                <w:sz w:val="18"/>
                <w:szCs w:val="18"/>
              </w:rPr>
              <w:t>260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MMR</w:t>
            </w:r>
          </w:p>
        </w:tc>
        <w:tc>
          <w:tcPr>
            <w:tcW w:w="940" w:type="pct"/>
            <w:vAlign w:val="center"/>
          </w:tcPr>
          <w:p w:rsidR="004C0AC5" w:rsidRDefault="004C0AC5" w:rsidP="00B24094">
            <w:pPr>
              <w:jc w:val="both"/>
              <w:rPr>
                <w:rFonts w:asciiTheme="majorHAnsi" w:hAnsiTheme="majorHAnsi" w:cs="Times New Roman"/>
                <w:sz w:val="18"/>
                <w:szCs w:val="18"/>
              </w:rPr>
            </w:pPr>
            <w:r w:rsidRPr="002B3F54">
              <w:rPr>
                <w:rFonts w:asciiTheme="majorHAnsi" w:hAnsiTheme="majorHAnsi" w:cs="Times New Roman"/>
                <w:sz w:val="18"/>
                <w:szCs w:val="18"/>
              </w:rPr>
              <w:t>Program Podpora bydlení</w:t>
            </w:r>
            <w:r>
              <w:rPr>
                <w:rFonts w:asciiTheme="majorHAnsi" w:hAnsiTheme="majorHAnsi" w:cs="Times New Roman"/>
                <w:sz w:val="18"/>
                <w:szCs w:val="18"/>
              </w:rPr>
              <w:t>:</w:t>
            </w:r>
          </w:p>
          <w:p w:rsidR="004C0AC5" w:rsidRDefault="004C0AC5" w:rsidP="00B24094">
            <w:pPr>
              <w:jc w:val="both"/>
              <w:rPr>
                <w:rFonts w:asciiTheme="majorHAnsi" w:hAnsiTheme="majorHAnsi" w:cs="Times New Roman"/>
                <w:sz w:val="18"/>
                <w:szCs w:val="18"/>
              </w:rPr>
            </w:pPr>
          </w:p>
          <w:p w:rsidR="004C0AC5" w:rsidRPr="00656B47" w:rsidRDefault="004C0AC5" w:rsidP="00B24094">
            <w:pPr>
              <w:jc w:val="both"/>
              <w:rPr>
                <w:rFonts w:asciiTheme="majorHAnsi" w:hAnsiTheme="majorHAnsi" w:cs="Times New Roman"/>
                <w:sz w:val="18"/>
                <w:szCs w:val="18"/>
              </w:rPr>
            </w:pPr>
            <w:r>
              <w:rPr>
                <w:rFonts w:asciiTheme="majorHAnsi" w:hAnsiTheme="majorHAnsi" w:cs="Times New Roman"/>
                <w:sz w:val="18"/>
                <w:szCs w:val="18"/>
              </w:rPr>
              <w:t>DT Pečovatelský byt</w:t>
            </w:r>
            <w:r w:rsidRPr="00656B47" w:rsidDel="006B0DA6">
              <w:rPr>
                <w:rFonts w:asciiTheme="majorHAnsi" w:hAnsiTheme="majorHAnsi" w:cs="Times New Roman"/>
                <w:sz w:val="18"/>
                <w:szCs w:val="18"/>
              </w:rPr>
              <w:t xml:space="preserve"> </w:t>
            </w:r>
          </w:p>
        </w:tc>
        <w:tc>
          <w:tcPr>
            <w:tcW w:w="1641" w:type="pct"/>
            <w:vAlign w:val="center"/>
          </w:tcPr>
          <w:p w:rsidR="004C0AC5" w:rsidRDefault="004C0AC5" w:rsidP="00B24094">
            <w:pPr>
              <w:jc w:val="both"/>
              <w:rPr>
                <w:rFonts w:asciiTheme="majorHAnsi" w:hAnsiTheme="majorHAnsi" w:cs="Times New Roman"/>
                <w:sz w:val="18"/>
                <w:szCs w:val="18"/>
              </w:rPr>
            </w:pPr>
            <w:r w:rsidRPr="002B3F54">
              <w:rPr>
                <w:rFonts w:asciiTheme="majorHAnsi" w:hAnsiTheme="majorHAnsi" w:cs="Times New Roman"/>
                <w:sz w:val="18"/>
                <w:szCs w:val="18"/>
              </w:rPr>
              <w:t>Cílem výstavby pečovatelských bytů je zajištění sociálního bydlení pro osoby z cílové skupiny tak, aby došlo k získání nebo prodloužení jejich soběstačnosti a nezávislosti, a současně umožnění efektivního poskytování terénních služeb sociální péče.</w:t>
            </w:r>
          </w:p>
          <w:p w:rsidR="004C0AC5" w:rsidRPr="00656B47" w:rsidRDefault="004C0AC5" w:rsidP="00B24094">
            <w:pPr>
              <w:jc w:val="both"/>
              <w:rPr>
                <w:rFonts w:asciiTheme="majorHAnsi" w:hAnsiTheme="majorHAnsi" w:cs="Times New Roman"/>
                <w:sz w:val="18"/>
                <w:szCs w:val="18"/>
              </w:rPr>
            </w:pPr>
          </w:p>
        </w:tc>
        <w:tc>
          <w:tcPr>
            <w:tcW w:w="1093" w:type="pct"/>
            <w:vMerge/>
            <w:vAlign w:val="center"/>
          </w:tcPr>
          <w:p w:rsidR="004C0AC5" w:rsidRPr="00656B47" w:rsidRDefault="004C0AC5" w:rsidP="00B24094">
            <w:pPr>
              <w:jc w:val="both"/>
              <w:rPr>
                <w:rFonts w:asciiTheme="majorHAnsi" w:hAnsiTheme="majorHAnsi" w:cs="Times New Roman"/>
                <w:sz w:val="18"/>
                <w:szCs w:val="18"/>
              </w:rPr>
            </w:pPr>
          </w:p>
        </w:tc>
        <w:tc>
          <w:tcPr>
            <w:tcW w:w="703" w:type="pct"/>
            <w:vMerge/>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MMR</w:t>
            </w:r>
          </w:p>
        </w:tc>
        <w:tc>
          <w:tcPr>
            <w:tcW w:w="940" w:type="pct"/>
            <w:vAlign w:val="center"/>
          </w:tcPr>
          <w:p w:rsidR="004C0AC5" w:rsidRDefault="004C0AC5" w:rsidP="00B24094">
            <w:pPr>
              <w:jc w:val="both"/>
              <w:rPr>
                <w:rFonts w:asciiTheme="majorHAnsi" w:hAnsiTheme="majorHAnsi" w:cs="Times New Roman"/>
                <w:sz w:val="18"/>
                <w:szCs w:val="18"/>
              </w:rPr>
            </w:pPr>
            <w:r w:rsidRPr="002B3F54">
              <w:rPr>
                <w:rFonts w:asciiTheme="majorHAnsi" w:hAnsiTheme="majorHAnsi" w:cs="Times New Roman"/>
                <w:sz w:val="18"/>
                <w:szCs w:val="18"/>
              </w:rPr>
              <w:t>Program Podpora bydlení</w:t>
            </w:r>
            <w:r>
              <w:rPr>
                <w:rFonts w:asciiTheme="majorHAnsi" w:hAnsiTheme="majorHAnsi" w:cs="Times New Roman"/>
                <w:sz w:val="18"/>
                <w:szCs w:val="18"/>
              </w:rPr>
              <w:t>:</w:t>
            </w:r>
          </w:p>
          <w:p w:rsidR="004C0AC5" w:rsidRDefault="004C0AC5" w:rsidP="00B24094">
            <w:pPr>
              <w:jc w:val="both"/>
              <w:rPr>
                <w:rFonts w:asciiTheme="majorHAnsi" w:hAnsiTheme="majorHAnsi" w:cs="Times New Roman"/>
                <w:sz w:val="18"/>
                <w:szCs w:val="18"/>
              </w:rPr>
            </w:pPr>
          </w:p>
          <w:p w:rsidR="004C0AC5" w:rsidRPr="00656B47" w:rsidRDefault="004C0AC5" w:rsidP="00B24094">
            <w:pPr>
              <w:jc w:val="both"/>
              <w:rPr>
                <w:rFonts w:asciiTheme="majorHAnsi" w:hAnsiTheme="majorHAnsi" w:cs="Times New Roman"/>
                <w:sz w:val="18"/>
                <w:szCs w:val="18"/>
              </w:rPr>
            </w:pPr>
            <w:r w:rsidRPr="006B0DA6">
              <w:rPr>
                <w:rFonts w:asciiTheme="majorHAnsi" w:hAnsiTheme="majorHAnsi" w:cs="Times New Roman"/>
                <w:sz w:val="18"/>
                <w:szCs w:val="18"/>
              </w:rPr>
              <w:t>DT Komunitní dům seniorů</w:t>
            </w:r>
            <w:r w:rsidRPr="00656B47" w:rsidDel="006B0DA6">
              <w:rPr>
                <w:rFonts w:asciiTheme="majorHAnsi" w:hAnsiTheme="majorHAnsi" w:cs="Times New Roman"/>
                <w:sz w:val="18"/>
                <w:szCs w:val="18"/>
              </w:rPr>
              <w:t xml:space="preserve"> </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2B3F54">
              <w:rPr>
                <w:rFonts w:asciiTheme="majorHAnsi" w:hAnsiTheme="majorHAnsi" w:cs="Times New Roman"/>
                <w:sz w:val="18"/>
                <w:szCs w:val="18"/>
              </w:rPr>
              <w:t>Cílem výstavby Komunitních domů seniorů je zajištění sociálního nájemního bydlení pro osoby z cílové skupiny tak, aby došlo k uchování a prodloužení jejich soběstačnosti a nezávislosti, a současně aby jim byl umožněn komunitní způsob života na principu sousedské výpomoci. Důraz je kladen na mezilidské vztahy a zachování osobní nezávislosti každého jedince.</w:t>
            </w:r>
          </w:p>
        </w:tc>
        <w:tc>
          <w:tcPr>
            <w:tcW w:w="1093" w:type="pct"/>
            <w:vMerge/>
            <w:vAlign w:val="center"/>
          </w:tcPr>
          <w:p w:rsidR="004C0AC5" w:rsidRPr="00656B47" w:rsidRDefault="004C0AC5" w:rsidP="00B24094">
            <w:pPr>
              <w:jc w:val="both"/>
              <w:rPr>
                <w:rFonts w:asciiTheme="majorHAnsi" w:hAnsiTheme="majorHAnsi" w:cs="Times New Roman"/>
                <w:sz w:val="18"/>
                <w:szCs w:val="18"/>
              </w:rPr>
            </w:pPr>
          </w:p>
        </w:tc>
        <w:tc>
          <w:tcPr>
            <w:tcW w:w="703" w:type="pct"/>
            <w:vMerge/>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r w:rsidRPr="00CB3F18">
              <w:rPr>
                <w:rFonts w:ascii="Calibri Light" w:eastAsia="Calibri" w:hAnsi="Calibri Light"/>
                <w:sz w:val="18"/>
                <w:szCs w:val="18"/>
              </w:rPr>
              <w:t>MMR</w:t>
            </w:r>
          </w:p>
        </w:tc>
        <w:tc>
          <w:tcPr>
            <w:tcW w:w="940" w:type="pct"/>
            <w:vAlign w:val="center"/>
          </w:tcPr>
          <w:p w:rsidR="004C0AC5" w:rsidRDefault="004C0AC5" w:rsidP="00B24094">
            <w:pPr>
              <w:jc w:val="both"/>
              <w:rPr>
                <w:rFonts w:ascii="Calibri Light" w:eastAsia="Calibri" w:hAnsi="Calibri Light"/>
                <w:sz w:val="18"/>
                <w:szCs w:val="18"/>
              </w:rPr>
            </w:pPr>
            <w:r w:rsidRPr="00CB3F18">
              <w:rPr>
                <w:rFonts w:ascii="Calibri Light" w:eastAsia="Calibri" w:hAnsi="Calibri Light"/>
                <w:sz w:val="18"/>
                <w:szCs w:val="18"/>
              </w:rPr>
              <w:t>Program Podpora bydlení</w:t>
            </w:r>
            <w:r>
              <w:rPr>
                <w:rFonts w:ascii="Calibri Light" w:eastAsia="Calibri" w:hAnsi="Calibri Light"/>
                <w:sz w:val="18"/>
                <w:szCs w:val="18"/>
              </w:rPr>
              <w:t>:</w:t>
            </w:r>
          </w:p>
          <w:p w:rsidR="004C0AC5" w:rsidRPr="002B3F54" w:rsidRDefault="004C0AC5" w:rsidP="00B24094">
            <w:pPr>
              <w:jc w:val="both"/>
              <w:rPr>
                <w:rFonts w:asciiTheme="majorHAnsi" w:hAnsiTheme="majorHAnsi" w:cs="Times New Roman"/>
                <w:sz w:val="18"/>
                <w:szCs w:val="18"/>
              </w:rPr>
            </w:pPr>
            <w:r>
              <w:rPr>
                <w:rFonts w:ascii="Calibri Light" w:eastAsia="Calibri" w:hAnsi="Calibri Light"/>
                <w:sz w:val="18"/>
                <w:szCs w:val="18"/>
              </w:rPr>
              <w:t>P</w:t>
            </w:r>
            <w:r w:rsidRPr="00CB3F18">
              <w:rPr>
                <w:rFonts w:ascii="Calibri Light" w:eastAsia="Calibri" w:hAnsi="Calibri Light"/>
                <w:sz w:val="18"/>
                <w:szCs w:val="18"/>
              </w:rPr>
              <w:t>odprogram Technická infrastruktura</w:t>
            </w:r>
          </w:p>
        </w:tc>
        <w:tc>
          <w:tcPr>
            <w:tcW w:w="1641" w:type="pct"/>
            <w:vAlign w:val="center"/>
          </w:tcPr>
          <w:p w:rsidR="004C0AC5" w:rsidRPr="002B3F54" w:rsidRDefault="004C0AC5" w:rsidP="00B24094">
            <w:pPr>
              <w:jc w:val="both"/>
              <w:rPr>
                <w:rFonts w:asciiTheme="majorHAnsi" w:hAnsiTheme="majorHAnsi" w:cs="Times New Roman"/>
                <w:sz w:val="18"/>
                <w:szCs w:val="18"/>
              </w:rPr>
            </w:pPr>
            <w:r w:rsidRPr="00CB3F18">
              <w:rPr>
                <w:rFonts w:ascii="Calibri Light" w:eastAsia="Calibri" w:hAnsi="Calibri Light"/>
                <w:sz w:val="18"/>
                <w:szCs w:val="18"/>
              </w:rPr>
              <w:t>Rozšíření nabídky zainvestovaných pozemků pro následnou výstavbu bytových domů nebo rodinných domů. Dotace je poskytována na konkrétní akci, jejímž předmětem je vybraná infrastruktura (pozemní komunikace, vodovod nebo kanalizace).</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CB3F18">
              <w:rPr>
                <w:rFonts w:ascii="Calibri Light" w:eastAsia="Calibri" w:hAnsi="Calibri Light"/>
                <w:sz w:val="18"/>
                <w:szCs w:val="18"/>
              </w:rPr>
              <w:t>Obce</w:t>
            </w:r>
          </w:p>
        </w:tc>
        <w:tc>
          <w:tcPr>
            <w:tcW w:w="703" w:type="pct"/>
            <w:vAlign w:val="center"/>
          </w:tcPr>
          <w:p w:rsidR="004C0AC5" w:rsidRPr="00656B47" w:rsidRDefault="004C0AC5" w:rsidP="00B24094">
            <w:pPr>
              <w:jc w:val="center"/>
              <w:rPr>
                <w:rFonts w:asciiTheme="majorHAnsi" w:hAnsiTheme="majorHAnsi" w:cs="Times New Roman"/>
                <w:sz w:val="18"/>
                <w:szCs w:val="18"/>
              </w:rPr>
            </w:pPr>
            <w:r w:rsidRPr="00CB3F18">
              <w:rPr>
                <w:rFonts w:ascii="Calibri Light" w:eastAsia="Calibri" w:hAnsi="Calibri Light"/>
                <w:sz w:val="18"/>
                <w:szCs w:val="18"/>
              </w:rPr>
              <w:t>40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MMR</w:t>
            </w:r>
          </w:p>
        </w:tc>
        <w:tc>
          <w:tcPr>
            <w:tcW w:w="940" w:type="pct"/>
            <w:vAlign w:val="center"/>
            <w:hideMark/>
          </w:tcPr>
          <w:p w:rsidR="004C0AC5" w:rsidRDefault="004C0AC5" w:rsidP="00B24094">
            <w:pPr>
              <w:jc w:val="both"/>
              <w:rPr>
                <w:rFonts w:ascii="Calibri Light" w:eastAsia="Calibri" w:hAnsi="Calibri Light"/>
                <w:sz w:val="18"/>
                <w:szCs w:val="18"/>
              </w:rPr>
            </w:pPr>
            <w:r w:rsidRPr="00CB3F18">
              <w:rPr>
                <w:rFonts w:ascii="Calibri Light" w:eastAsia="Calibri" w:hAnsi="Calibri Light"/>
                <w:sz w:val="18"/>
                <w:szCs w:val="18"/>
              </w:rPr>
              <w:t>Program Podpora bydlení</w:t>
            </w:r>
            <w:r>
              <w:rPr>
                <w:rFonts w:ascii="Calibri Light" w:eastAsia="Calibri" w:hAnsi="Calibri Light"/>
                <w:sz w:val="18"/>
                <w:szCs w:val="18"/>
              </w:rPr>
              <w:t>:</w:t>
            </w:r>
          </w:p>
          <w:p w:rsidR="004C0AC5" w:rsidRPr="00656B47" w:rsidRDefault="004C0AC5" w:rsidP="00B24094">
            <w:pPr>
              <w:jc w:val="both"/>
              <w:rPr>
                <w:rFonts w:asciiTheme="majorHAnsi" w:hAnsiTheme="majorHAnsi" w:cs="Times New Roman"/>
                <w:sz w:val="18"/>
                <w:szCs w:val="18"/>
              </w:rPr>
            </w:pPr>
            <w:r>
              <w:rPr>
                <w:rFonts w:ascii="Calibri Light" w:eastAsia="Calibri" w:hAnsi="Calibri Light"/>
                <w:sz w:val="18"/>
                <w:szCs w:val="18"/>
              </w:rPr>
              <w:t>P</w:t>
            </w:r>
            <w:r w:rsidRPr="00CB3F18">
              <w:rPr>
                <w:rFonts w:ascii="Calibri Light" w:eastAsia="Calibri" w:hAnsi="Calibri Light"/>
                <w:sz w:val="18"/>
                <w:szCs w:val="18"/>
              </w:rPr>
              <w:t xml:space="preserve">odprogram </w:t>
            </w:r>
            <w:r w:rsidRPr="00656B47">
              <w:rPr>
                <w:rFonts w:asciiTheme="majorHAnsi" w:hAnsiTheme="majorHAnsi" w:cs="Times New Roman"/>
                <w:sz w:val="18"/>
                <w:szCs w:val="18"/>
              </w:rPr>
              <w:t>Bytové domy bez bariér</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CB3F18">
              <w:rPr>
                <w:rFonts w:ascii="Calibri Light" w:eastAsia="Calibri" w:hAnsi="Calibri Light"/>
                <w:sz w:val="18"/>
                <w:szCs w:val="18"/>
              </w:rPr>
              <w:t>Zkvalitnění bytového fondu odstraněním bariér při vstupu do domu a do výtahu a výstavbou osobních výtahů v domech, které jím nejsou vybaveny a nikdy nebyly a u kterých jsou k tomu stavebně technické předpoklady.</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CB3F18">
              <w:rPr>
                <w:rFonts w:ascii="Calibri Light" w:eastAsia="Calibri" w:hAnsi="Calibri Light"/>
                <w:sz w:val="18"/>
                <w:szCs w:val="18"/>
              </w:rPr>
              <w:t>Vlastníci nebo spoluvlastníci bytových domů nebo společenství vlastníků jednotek nebo vlastník nebo spoluvlastník jednotky vykonávající činnost správce v bytovém domě, ve kterém společenství vlastníků</w:t>
            </w:r>
            <w:r w:rsidRPr="00CB3F18">
              <w:rPr>
                <w:rFonts w:eastAsia="Calibri" w:cs="Arial"/>
              </w:rPr>
              <w:t xml:space="preserve"> </w:t>
            </w:r>
            <w:r w:rsidRPr="00CB3F18">
              <w:rPr>
                <w:rFonts w:ascii="Calibri Light" w:eastAsia="Calibri" w:hAnsi="Calibri Light"/>
                <w:sz w:val="18"/>
                <w:szCs w:val="18"/>
              </w:rPr>
              <w:t>nevzniklo (včetně obcí)</w:t>
            </w:r>
          </w:p>
        </w:tc>
        <w:tc>
          <w:tcPr>
            <w:tcW w:w="703" w:type="pct"/>
            <w:vAlign w:val="center"/>
          </w:tcPr>
          <w:p w:rsidR="004C0AC5" w:rsidRPr="00656B47" w:rsidRDefault="004C0AC5" w:rsidP="00B24094">
            <w:pPr>
              <w:jc w:val="center"/>
              <w:rPr>
                <w:rFonts w:asciiTheme="majorHAnsi" w:hAnsiTheme="majorHAnsi" w:cs="Times New Roman"/>
                <w:sz w:val="18"/>
                <w:szCs w:val="18"/>
              </w:rPr>
            </w:pPr>
            <w:r w:rsidRPr="00CB3F18">
              <w:rPr>
                <w:rFonts w:ascii="Calibri Light" w:eastAsia="Calibri" w:hAnsi="Calibri Light"/>
                <w:sz w:val="18"/>
                <w:szCs w:val="18"/>
              </w:rPr>
              <w:t>165</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CB3F18">
              <w:rPr>
                <w:rFonts w:ascii="Calibri Light" w:eastAsia="Calibri" w:hAnsi="Calibri Light"/>
                <w:sz w:val="18"/>
                <w:szCs w:val="18"/>
              </w:rPr>
              <w:t>MMR</w:t>
            </w:r>
          </w:p>
        </w:tc>
        <w:tc>
          <w:tcPr>
            <w:tcW w:w="940" w:type="pct"/>
            <w:vAlign w:val="center"/>
            <w:hideMark/>
          </w:tcPr>
          <w:p w:rsidR="004C0AC5" w:rsidRDefault="004C0AC5" w:rsidP="00B24094">
            <w:pPr>
              <w:jc w:val="both"/>
              <w:rPr>
                <w:rFonts w:ascii="Calibri Light" w:eastAsia="Calibri" w:hAnsi="Calibri Light"/>
                <w:sz w:val="18"/>
                <w:szCs w:val="18"/>
              </w:rPr>
            </w:pPr>
            <w:r w:rsidRPr="00CB3F18">
              <w:rPr>
                <w:rFonts w:ascii="Calibri Light" w:eastAsia="Calibri" w:hAnsi="Calibri Light"/>
                <w:sz w:val="18"/>
                <w:szCs w:val="18"/>
              </w:rPr>
              <w:t>Program Podpora bydlení v oblastech se</w:t>
            </w:r>
            <w:r>
              <w:rPr>
                <w:rFonts w:ascii="Calibri Light" w:eastAsia="Calibri" w:hAnsi="Calibri Light"/>
                <w:sz w:val="18"/>
                <w:szCs w:val="18"/>
              </w:rPr>
              <w:t xml:space="preserve"> strategickou průmyslovou zónou:</w:t>
            </w:r>
          </w:p>
          <w:p w:rsidR="004C0AC5" w:rsidRPr="00656B47" w:rsidRDefault="004C0AC5" w:rsidP="00B24094">
            <w:pPr>
              <w:jc w:val="both"/>
              <w:rPr>
                <w:rFonts w:asciiTheme="majorHAnsi" w:hAnsiTheme="majorHAnsi" w:cs="Times New Roman"/>
                <w:sz w:val="18"/>
                <w:szCs w:val="18"/>
              </w:rPr>
            </w:pPr>
            <w:r>
              <w:rPr>
                <w:rFonts w:ascii="Calibri Light" w:eastAsia="Calibri" w:hAnsi="Calibri Light"/>
                <w:sz w:val="18"/>
                <w:szCs w:val="18"/>
              </w:rPr>
              <w:t>P</w:t>
            </w:r>
            <w:r w:rsidRPr="00CB3F18">
              <w:rPr>
                <w:rFonts w:ascii="Calibri Light" w:eastAsia="Calibri" w:hAnsi="Calibri Light"/>
                <w:sz w:val="18"/>
                <w:szCs w:val="18"/>
              </w:rPr>
              <w:t>odprogram Výstavba bytů v oblastech se strategickou průmyslovou zónou</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CB3F18">
              <w:rPr>
                <w:rFonts w:ascii="Calibri Light" w:eastAsia="Calibri" w:hAnsi="Calibri Light"/>
                <w:sz w:val="18"/>
                <w:szCs w:val="18"/>
              </w:rPr>
              <w:t xml:space="preserve">Podpora rozvoje nájemního bydlení v území dotčeném působením velkého investora s rychle rostoucí nabídkou pracovních příležitostí. </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CB3F18">
              <w:rPr>
                <w:rFonts w:ascii="Calibri Light" w:eastAsia="Calibri" w:hAnsi="Calibri Light"/>
                <w:sz w:val="18"/>
                <w:szCs w:val="18"/>
              </w:rPr>
              <w:t xml:space="preserve">Obce do 40 tisíc obyvatel v území vymezeném dojezdovou vzdáleností 30 km od nejbližšího provozu ve strategické průmyslové zóně Solnice-Kvasiny </w:t>
            </w:r>
          </w:p>
        </w:tc>
        <w:tc>
          <w:tcPr>
            <w:tcW w:w="703" w:type="pct"/>
            <w:vAlign w:val="center"/>
          </w:tcPr>
          <w:p w:rsidR="004C0AC5" w:rsidRPr="00656B47" w:rsidRDefault="004C0AC5" w:rsidP="00B24094">
            <w:pPr>
              <w:jc w:val="center"/>
              <w:rPr>
                <w:rFonts w:asciiTheme="majorHAnsi" w:hAnsiTheme="majorHAnsi" w:cs="Times New Roman"/>
                <w:sz w:val="18"/>
                <w:szCs w:val="18"/>
              </w:rPr>
            </w:pPr>
            <w:r w:rsidRPr="00CB3F18">
              <w:rPr>
                <w:rFonts w:ascii="Calibri Light" w:eastAsia="Calibri" w:hAnsi="Calibri Light"/>
                <w:sz w:val="18"/>
                <w:szCs w:val="18"/>
              </w:rPr>
              <w:t>100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CB3F18">
              <w:rPr>
                <w:rFonts w:ascii="Calibri Light" w:eastAsia="Calibri" w:hAnsi="Calibri Light"/>
                <w:sz w:val="18"/>
                <w:szCs w:val="18"/>
              </w:rPr>
              <w:t>MMR</w:t>
            </w:r>
          </w:p>
        </w:tc>
        <w:tc>
          <w:tcPr>
            <w:tcW w:w="940" w:type="pct"/>
            <w:vAlign w:val="center"/>
            <w:hideMark/>
          </w:tcPr>
          <w:p w:rsidR="004C0AC5" w:rsidRDefault="004C0AC5" w:rsidP="00B24094">
            <w:pPr>
              <w:jc w:val="both"/>
              <w:rPr>
                <w:rFonts w:ascii="Calibri Light" w:eastAsia="Calibri" w:hAnsi="Calibri Light"/>
                <w:sz w:val="18"/>
                <w:szCs w:val="18"/>
              </w:rPr>
            </w:pPr>
            <w:r w:rsidRPr="00CB3F18">
              <w:rPr>
                <w:rFonts w:ascii="Calibri Light" w:eastAsia="Calibri" w:hAnsi="Calibri Light"/>
                <w:sz w:val="18"/>
                <w:szCs w:val="18"/>
              </w:rPr>
              <w:t>Program Podpora bydlení v oblastech se strategickou průmyslovou zónou</w:t>
            </w:r>
            <w:r>
              <w:rPr>
                <w:rFonts w:ascii="Calibri Light" w:eastAsia="Calibri" w:hAnsi="Calibri Light"/>
                <w:sz w:val="18"/>
                <w:szCs w:val="18"/>
              </w:rPr>
              <w:t>:</w:t>
            </w:r>
          </w:p>
          <w:p w:rsidR="004C0AC5" w:rsidRPr="00656B47" w:rsidRDefault="004C0AC5" w:rsidP="00B24094">
            <w:pPr>
              <w:jc w:val="both"/>
              <w:rPr>
                <w:rFonts w:asciiTheme="majorHAnsi" w:hAnsiTheme="majorHAnsi" w:cs="Times New Roman"/>
                <w:sz w:val="18"/>
                <w:szCs w:val="18"/>
              </w:rPr>
            </w:pPr>
            <w:r>
              <w:rPr>
                <w:rFonts w:ascii="Calibri Light" w:eastAsia="Calibri" w:hAnsi="Calibri Light"/>
                <w:sz w:val="18"/>
                <w:szCs w:val="18"/>
              </w:rPr>
              <w:t>P</w:t>
            </w:r>
            <w:r w:rsidRPr="00CB3F18">
              <w:rPr>
                <w:rFonts w:ascii="Calibri Light" w:eastAsia="Calibri" w:hAnsi="Calibri Light"/>
                <w:sz w:val="18"/>
                <w:szCs w:val="18"/>
              </w:rPr>
              <w:t xml:space="preserve">odprogram Výstavba technické infrastruktury v oblastech se </w:t>
            </w:r>
            <w:r w:rsidRPr="00CB3F18">
              <w:rPr>
                <w:rFonts w:ascii="Calibri Light" w:eastAsia="Calibri" w:hAnsi="Calibri Light"/>
                <w:sz w:val="18"/>
                <w:szCs w:val="18"/>
              </w:rPr>
              <w:lastRenderedPageBreak/>
              <w:t>strategickou průmyslovou zónou</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CB3F18">
              <w:rPr>
                <w:rFonts w:ascii="Calibri Light" w:eastAsia="Calibri" w:hAnsi="Calibri Light"/>
                <w:sz w:val="18"/>
                <w:szCs w:val="18"/>
              </w:rPr>
              <w:lastRenderedPageBreak/>
              <w:t xml:space="preserve">Podpora nabídky zainvestovaných pozemků pro následnou bytovou výstavbu v území dotčeném působením velkého investora s rychle rostoucí nabídkou pracovních příležitostí Dotace je poskytována na konkrétní akci, jejímž předmětem je vybraná infrastruktura (pozemní komunikace, vodovod nebo </w:t>
            </w:r>
            <w:r w:rsidRPr="00CB3F18">
              <w:rPr>
                <w:rFonts w:ascii="Calibri Light" w:eastAsia="Calibri" w:hAnsi="Calibri Light"/>
                <w:sz w:val="18"/>
                <w:szCs w:val="18"/>
              </w:rPr>
              <w:lastRenderedPageBreak/>
              <w:t>kanalizace, doplňkově veřejné osvětlení).</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CB3F18">
              <w:rPr>
                <w:rFonts w:ascii="Calibri Light" w:eastAsia="Calibri" w:hAnsi="Calibri Light"/>
                <w:sz w:val="18"/>
                <w:szCs w:val="18"/>
              </w:rPr>
              <w:lastRenderedPageBreak/>
              <w:t>Obce do 40 tisíc obyvatel v území vymezeném dojezdovou vzdáleností 30 km od nejbližšího provozu ve strategické průmyslové zóně Solnice-Kvasiny</w:t>
            </w:r>
          </w:p>
        </w:tc>
        <w:tc>
          <w:tcPr>
            <w:tcW w:w="703" w:type="pct"/>
            <w:vAlign w:val="center"/>
          </w:tcPr>
          <w:p w:rsidR="004C0AC5" w:rsidRPr="00656B47" w:rsidRDefault="004C0AC5" w:rsidP="00B24094">
            <w:pPr>
              <w:jc w:val="center"/>
              <w:rPr>
                <w:rFonts w:asciiTheme="majorHAnsi" w:hAnsiTheme="majorHAnsi" w:cs="Times New Roman"/>
                <w:sz w:val="18"/>
                <w:szCs w:val="18"/>
              </w:rPr>
            </w:pPr>
            <w:r w:rsidRPr="00CB3F18">
              <w:rPr>
                <w:rFonts w:ascii="Calibri Light" w:eastAsia="Calibri" w:hAnsi="Calibri Light"/>
                <w:sz w:val="18"/>
                <w:szCs w:val="18"/>
              </w:rPr>
              <w:t>20</w:t>
            </w:r>
          </w:p>
        </w:tc>
      </w:tr>
      <w:tr w:rsidR="004C0AC5" w:rsidRPr="00403350" w:rsidTr="004C0AC5">
        <w:trPr>
          <w:trHeight w:val="20"/>
          <w:jc w:val="center"/>
        </w:trPr>
        <w:tc>
          <w:tcPr>
            <w:tcW w:w="623" w:type="pct"/>
          </w:tcPr>
          <w:p w:rsidR="004C0AC5" w:rsidRPr="00656B47" w:rsidRDefault="004C0AC5" w:rsidP="00B24094">
            <w:pPr>
              <w:jc w:val="center"/>
              <w:rPr>
                <w:rFonts w:asciiTheme="majorHAnsi" w:hAnsiTheme="majorHAnsi" w:cs="Times New Roman"/>
                <w:sz w:val="18"/>
                <w:szCs w:val="18"/>
              </w:rPr>
            </w:pPr>
            <w:r w:rsidRPr="002F7959">
              <w:rPr>
                <w:rFonts w:asciiTheme="majorHAnsi" w:hAnsiTheme="majorHAnsi" w:cs="Times New Roman"/>
                <w:sz w:val="18"/>
                <w:szCs w:val="18"/>
              </w:rPr>
              <w:t>MMR – SFRB</w:t>
            </w:r>
          </w:p>
        </w:tc>
        <w:tc>
          <w:tcPr>
            <w:tcW w:w="940" w:type="pct"/>
          </w:tcPr>
          <w:p w:rsidR="004C0AC5" w:rsidRPr="00656B47" w:rsidRDefault="004C0AC5" w:rsidP="00B24094">
            <w:pPr>
              <w:jc w:val="both"/>
              <w:rPr>
                <w:rFonts w:asciiTheme="majorHAnsi" w:hAnsiTheme="majorHAnsi" w:cs="Times New Roman"/>
                <w:sz w:val="18"/>
                <w:szCs w:val="18"/>
              </w:rPr>
            </w:pPr>
            <w:r w:rsidRPr="002F7959">
              <w:rPr>
                <w:rFonts w:asciiTheme="majorHAnsi" w:hAnsiTheme="majorHAnsi" w:cs="Times New Roman"/>
                <w:sz w:val="18"/>
                <w:szCs w:val="18"/>
              </w:rPr>
              <w:t>VÝSTAVBA pro obce</w:t>
            </w:r>
          </w:p>
        </w:tc>
        <w:tc>
          <w:tcPr>
            <w:tcW w:w="1641" w:type="pct"/>
          </w:tcPr>
          <w:p w:rsidR="004C0AC5" w:rsidRPr="00656B47" w:rsidRDefault="004C0AC5" w:rsidP="00B24094">
            <w:pPr>
              <w:jc w:val="both"/>
              <w:rPr>
                <w:rFonts w:asciiTheme="majorHAnsi" w:hAnsiTheme="majorHAnsi" w:cs="Times New Roman"/>
                <w:sz w:val="18"/>
                <w:szCs w:val="18"/>
              </w:rPr>
            </w:pPr>
            <w:r w:rsidRPr="002F7959">
              <w:rPr>
                <w:rFonts w:asciiTheme="majorHAnsi" w:hAnsiTheme="majorHAnsi" w:cs="Times New Roman"/>
                <w:sz w:val="18"/>
                <w:szCs w:val="18"/>
              </w:rPr>
              <w:t>pořízení sociálních a dostupných bytů, sociálních, smíšených a dostupných domů</w:t>
            </w:r>
          </w:p>
        </w:tc>
        <w:tc>
          <w:tcPr>
            <w:tcW w:w="1093" w:type="pct"/>
          </w:tcPr>
          <w:p w:rsidR="004C0AC5" w:rsidRPr="00656B47" w:rsidRDefault="004C0AC5" w:rsidP="00B24094">
            <w:pPr>
              <w:jc w:val="both"/>
              <w:rPr>
                <w:rFonts w:asciiTheme="majorHAnsi" w:hAnsiTheme="majorHAnsi" w:cs="Times New Roman"/>
                <w:sz w:val="18"/>
                <w:szCs w:val="18"/>
              </w:rPr>
            </w:pPr>
            <w:r w:rsidRPr="002F7959">
              <w:rPr>
                <w:rFonts w:asciiTheme="majorHAnsi" w:hAnsiTheme="majorHAnsi" w:cs="Times New Roman"/>
                <w:sz w:val="18"/>
                <w:szCs w:val="18"/>
              </w:rPr>
              <w:t>obec nebo dobrovolný svazek obcí</w:t>
            </w:r>
          </w:p>
        </w:tc>
        <w:tc>
          <w:tcPr>
            <w:tcW w:w="703" w:type="pct"/>
            <w:vAlign w:val="center"/>
          </w:tcPr>
          <w:p w:rsidR="004C0AC5" w:rsidRPr="00656B47" w:rsidRDefault="004C0AC5" w:rsidP="00B24094">
            <w:pPr>
              <w:jc w:val="center"/>
              <w:rPr>
                <w:rFonts w:asciiTheme="majorHAnsi" w:hAnsiTheme="majorHAnsi" w:cs="Times New Roman"/>
                <w:sz w:val="18"/>
                <w:szCs w:val="18"/>
              </w:rPr>
            </w:pPr>
            <w:r>
              <w:rPr>
                <w:rFonts w:asciiTheme="majorHAnsi" w:hAnsiTheme="majorHAnsi" w:cs="Times New Roman"/>
                <w:sz w:val="18"/>
                <w:szCs w:val="18"/>
              </w:rPr>
              <w:t>340</w:t>
            </w:r>
          </w:p>
        </w:tc>
      </w:tr>
      <w:tr w:rsidR="004C0AC5" w:rsidRPr="00403350" w:rsidTr="004C0AC5">
        <w:trPr>
          <w:trHeight w:val="20"/>
          <w:jc w:val="center"/>
        </w:trPr>
        <w:tc>
          <w:tcPr>
            <w:tcW w:w="623" w:type="pct"/>
          </w:tcPr>
          <w:p w:rsidR="004C0AC5" w:rsidRPr="00656B47" w:rsidRDefault="004C0AC5" w:rsidP="00B24094">
            <w:pPr>
              <w:jc w:val="center"/>
              <w:rPr>
                <w:rFonts w:asciiTheme="majorHAnsi" w:hAnsiTheme="majorHAnsi" w:cs="Times New Roman"/>
                <w:sz w:val="18"/>
                <w:szCs w:val="18"/>
              </w:rPr>
            </w:pPr>
            <w:r w:rsidRPr="002F7959">
              <w:rPr>
                <w:rFonts w:asciiTheme="majorHAnsi" w:hAnsiTheme="majorHAnsi" w:cs="Times New Roman"/>
                <w:sz w:val="18"/>
                <w:szCs w:val="18"/>
              </w:rPr>
              <w:t>MMR – SFRB</w:t>
            </w:r>
          </w:p>
        </w:tc>
        <w:tc>
          <w:tcPr>
            <w:tcW w:w="940" w:type="pct"/>
          </w:tcPr>
          <w:p w:rsidR="004C0AC5" w:rsidRPr="00656B47" w:rsidRDefault="004C0AC5" w:rsidP="00B24094">
            <w:pPr>
              <w:jc w:val="both"/>
              <w:rPr>
                <w:rFonts w:asciiTheme="majorHAnsi" w:hAnsiTheme="majorHAnsi" w:cs="Times New Roman"/>
                <w:sz w:val="18"/>
                <w:szCs w:val="18"/>
              </w:rPr>
            </w:pPr>
            <w:r w:rsidRPr="002F7959">
              <w:rPr>
                <w:rFonts w:asciiTheme="majorHAnsi" w:hAnsiTheme="majorHAnsi" w:cs="Times New Roman"/>
                <w:sz w:val="18"/>
                <w:szCs w:val="18"/>
              </w:rPr>
              <w:t>NÁJEMNÍ DOMY pro vymezené skupiny obyvatel</w:t>
            </w:r>
          </w:p>
        </w:tc>
        <w:tc>
          <w:tcPr>
            <w:tcW w:w="1641" w:type="pct"/>
          </w:tcPr>
          <w:p w:rsidR="004C0AC5" w:rsidRPr="00656B47" w:rsidRDefault="004C0AC5" w:rsidP="00B24094">
            <w:pPr>
              <w:jc w:val="both"/>
              <w:rPr>
                <w:rFonts w:asciiTheme="majorHAnsi" w:hAnsiTheme="majorHAnsi" w:cs="Times New Roman"/>
                <w:sz w:val="18"/>
                <w:szCs w:val="18"/>
              </w:rPr>
            </w:pPr>
            <w:r w:rsidRPr="002F7959">
              <w:rPr>
                <w:rFonts w:asciiTheme="majorHAnsi" w:hAnsiTheme="majorHAnsi" w:cs="Times New Roman"/>
                <w:sz w:val="18"/>
                <w:szCs w:val="18"/>
              </w:rPr>
              <w:t>novostavba bytů, kterou vznikne bytový dům s nájemními byty, stavební úpravy, nástavby či přístavby kterými vznikne nájemní byt</w:t>
            </w:r>
          </w:p>
        </w:tc>
        <w:tc>
          <w:tcPr>
            <w:tcW w:w="1093" w:type="pct"/>
          </w:tcPr>
          <w:p w:rsidR="004C0AC5" w:rsidRPr="00656B47" w:rsidRDefault="004C0AC5" w:rsidP="00B24094">
            <w:pPr>
              <w:jc w:val="both"/>
              <w:rPr>
                <w:rFonts w:asciiTheme="majorHAnsi" w:hAnsiTheme="majorHAnsi" w:cs="Times New Roman"/>
                <w:sz w:val="18"/>
                <w:szCs w:val="18"/>
              </w:rPr>
            </w:pPr>
            <w:r w:rsidRPr="002F7959">
              <w:rPr>
                <w:rFonts w:asciiTheme="majorHAnsi" w:hAnsiTheme="majorHAnsi" w:cs="Times New Roman"/>
                <w:sz w:val="18"/>
                <w:szCs w:val="18"/>
              </w:rPr>
              <w:t>obec nebo jiná právnická nebo fyzická osoba</w:t>
            </w:r>
          </w:p>
        </w:tc>
        <w:tc>
          <w:tcPr>
            <w:tcW w:w="703" w:type="pct"/>
            <w:vAlign w:val="center"/>
          </w:tcPr>
          <w:p w:rsidR="004C0AC5" w:rsidRPr="00656B47" w:rsidRDefault="004C0AC5" w:rsidP="00B24094">
            <w:pPr>
              <w:jc w:val="center"/>
              <w:rPr>
                <w:rFonts w:asciiTheme="majorHAnsi" w:hAnsiTheme="majorHAnsi" w:cs="Times New Roman"/>
                <w:sz w:val="18"/>
                <w:szCs w:val="18"/>
              </w:rPr>
            </w:pPr>
            <w:r>
              <w:rPr>
                <w:rFonts w:asciiTheme="majorHAnsi" w:hAnsiTheme="majorHAnsi" w:cs="Times New Roman"/>
                <w:sz w:val="18"/>
                <w:szCs w:val="18"/>
              </w:rPr>
              <w:t>500</w:t>
            </w:r>
          </w:p>
        </w:tc>
      </w:tr>
      <w:tr w:rsidR="004C0AC5" w:rsidRPr="00403350" w:rsidTr="004C0AC5">
        <w:trPr>
          <w:trHeight w:val="20"/>
          <w:jc w:val="center"/>
        </w:trPr>
        <w:tc>
          <w:tcPr>
            <w:tcW w:w="623" w:type="pct"/>
          </w:tcPr>
          <w:p w:rsidR="004C0AC5" w:rsidRPr="00656B47" w:rsidRDefault="004C0AC5" w:rsidP="00B24094">
            <w:pPr>
              <w:jc w:val="center"/>
              <w:rPr>
                <w:rFonts w:asciiTheme="majorHAnsi" w:hAnsiTheme="majorHAnsi" w:cs="Times New Roman"/>
                <w:sz w:val="18"/>
                <w:szCs w:val="18"/>
              </w:rPr>
            </w:pPr>
            <w:r w:rsidRPr="002F7959">
              <w:rPr>
                <w:rFonts w:asciiTheme="majorHAnsi" w:hAnsiTheme="majorHAnsi" w:cs="Times New Roman"/>
                <w:sz w:val="18"/>
                <w:szCs w:val="18"/>
              </w:rPr>
              <w:t>MMR – SFRB</w:t>
            </w:r>
          </w:p>
        </w:tc>
        <w:tc>
          <w:tcPr>
            <w:tcW w:w="940" w:type="pct"/>
          </w:tcPr>
          <w:p w:rsidR="004C0AC5" w:rsidRPr="00656B47" w:rsidRDefault="004C0AC5" w:rsidP="00B24094">
            <w:pPr>
              <w:jc w:val="both"/>
              <w:rPr>
                <w:rFonts w:asciiTheme="majorHAnsi" w:hAnsiTheme="majorHAnsi" w:cs="Times New Roman"/>
                <w:sz w:val="18"/>
                <w:szCs w:val="18"/>
              </w:rPr>
            </w:pPr>
            <w:r w:rsidRPr="002F7959">
              <w:rPr>
                <w:rFonts w:asciiTheme="majorHAnsi" w:hAnsiTheme="majorHAnsi" w:cs="Times New Roman"/>
                <w:sz w:val="18"/>
                <w:szCs w:val="18"/>
              </w:rPr>
              <w:t>Program PANEL 2013+</w:t>
            </w:r>
          </w:p>
        </w:tc>
        <w:tc>
          <w:tcPr>
            <w:tcW w:w="1641" w:type="pct"/>
          </w:tcPr>
          <w:p w:rsidR="004C0AC5" w:rsidRPr="00656B47" w:rsidRDefault="004C0AC5" w:rsidP="00B24094">
            <w:pPr>
              <w:jc w:val="both"/>
              <w:rPr>
                <w:rFonts w:asciiTheme="majorHAnsi" w:hAnsiTheme="majorHAnsi" w:cs="Times New Roman"/>
                <w:sz w:val="18"/>
                <w:szCs w:val="18"/>
              </w:rPr>
            </w:pPr>
            <w:r w:rsidRPr="002F7959">
              <w:rPr>
                <w:rFonts w:asciiTheme="majorHAnsi" w:hAnsiTheme="majorHAnsi" w:cs="Times New Roman"/>
                <w:sz w:val="18"/>
                <w:szCs w:val="18"/>
              </w:rPr>
              <w:t>komplexní opravy a modernizace, které vedou k prodloužení životnosti domu</w:t>
            </w:r>
          </w:p>
        </w:tc>
        <w:tc>
          <w:tcPr>
            <w:tcW w:w="1093" w:type="pct"/>
          </w:tcPr>
          <w:p w:rsidR="004C0AC5" w:rsidRPr="00656B47" w:rsidRDefault="004C0AC5" w:rsidP="00B24094">
            <w:pPr>
              <w:jc w:val="both"/>
              <w:rPr>
                <w:rFonts w:asciiTheme="majorHAnsi" w:hAnsiTheme="majorHAnsi" w:cs="Times New Roman"/>
                <w:sz w:val="18"/>
                <w:szCs w:val="18"/>
              </w:rPr>
            </w:pPr>
            <w:r w:rsidRPr="002F7959">
              <w:rPr>
                <w:rFonts w:asciiTheme="majorHAnsi" w:hAnsiTheme="majorHAnsi" w:cs="Times New Roman"/>
                <w:sz w:val="18"/>
                <w:szCs w:val="18"/>
              </w:rPr>
              <w:t>fyzické nebo právnické osobě, která je vlastníkem nebo spoluvlastníkem domu, nebo bytu v domě.</w:t>
            </w:r>
          </w:p>
        </w:tc>
        <w:tc>
          <w:tcPr>
            <w:tcW w:w="703" w:type="pct"/>
            <w:vAlign w:val="center"/>
          </w:tcPr>
          <w:p w:rsidR="004C0AC5" w:rsidRPr="00656B47" w:rsidRDefault="004C0AC5" w:rsidP="00B24094">
            <w:pPr>
              <w:jc w:val="center"/>
              <w:rPr>
                <w:rFonts w:asciiTheme="majorHAnsi" w:hAnsiTheme="majorHAnsi" w:cs="Times New Roman"/>
                <w:sz w:val="18"/>
                <w:szCs w:val="18"/>
              </w:rPr>
            </w:pPr>
            <w:r>
              <w:rPr>
                <w:rFonts w:asciiTheme="majorHAnsi" w:hAnsiTheme="majorHAnsi" w:cs="Times New Roman"/>
                <w:sz w:val="18"/>
                <w:szCs w:val="18"/>
              </w:rPr>
              <w:t>200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MMR</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2F7959">
              <w:rPr>
                <w:rFonts w:asciiTheme="majorHAnsi" w:hAnsiTheme="majorHAnsi" w:cs="Times New Roman"/>
                <w:sz w:val="18"/>
                <w:szCs w:val="18"/>
              </w:rPr>
              <w:t xml:space="preserve">Program Podpora územně plánovacích činností obcí – podprogram Podpora územně plánovacích dokumentací obcí – DT Územní </w:t>
            </w:r>
            <w:r w:rsidRPr="001F4B50">
              <w:rPr>
                <w:rFonts w:asciiTheme="majorHAnsi" w:hAnsiTheme="majorHAnsi" w:cs="Times New Roman"/>
                <w:sz w:val="18"/>
                <w:szCs w:val="18"/>
              </w:rPr>
              <w:t>plán</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2F7959">
              <w:rPr>
                <w:rFonts w:asciiTheme="majorHAnsi" w:hAnsiTheme="majorHAnsi" w:cs="Times New Roman"/>
                <w:sz w:val="18"/>
                <w:szCs w:val="18"/>
              </w:rPr>
              <w:t>Příspěvek ke koncepčnímu územnímu rozvoji obcí prostřednictvím systémové dotace na zpracování územních plánů.</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2F7959">
              <w:rPr>
                <w:rFonts w:asciiTheme="majorHAnsi" w:hAnsiTheme="majorHAnsi" w:cs="Times New Roman"/>
                <w:sz w:val="18"/>
                <w:szCs w:val="18"/>
              </w:rPr>
              <w:t xml:space="preserve">Obce na území ČR (mimo ORP, hl. město Prahu a mimo obce, které pořídily/pořizují územní plán a byly/jsou příjemcem dotace na pořízení návrhu územního plánu z IOP/IROP nebo z Programu rozvoje venkova), které nemají žádný územní plán, nebo mají územní plán obce nebo územní plán sídelního útvaru, schválený před 1. 1. </w:t>
            </w:r>
            <w:r w:rsidRPr="001F4B50">
              <w:rPr>
                <w:rFonts w:asciiTheme="majorHAnsi" w:hAnsiTheme="majorHAnsi" w:cs="Times New Roman"/>
                <w:sz w:val="18"/>
                <w:szCs w:val="18"/>
              </w:rPr>
              <w:t>2007 zastupitelstvem obce.</w:t>
            </w:r>
          </w:p>
        </w:tc>
        <w:tc>
          <w:tcPr>
            <w:tcW w:w="703" w:type="pct"/>
            <w:vAlign w:val="center"/>
          </w:tcPr>
          <w:p w:rsidR="004C0AC5" w:rsidRPr="00656B47" w:rsidRDefault="004C0AC5" w:rsidP="00B24094">
            <w:pPr>
              <w:jc w:val="center"/>
              <w:rPr>
                <w:rFonts w:asciiTheme="majorHAnsi" w:hAnsiTheme="majorHAnsi" w:cs="Times New Roman"/>
                <w:sz w:val="18"/>
                <w:szCs w:val="18"/>
              </w:rPr>
            </w:pPr>
            <w:r w:rsidRPr="001F4B50">
              <w:rPr>
                <w:rFonts w:asciiTheme="majorHAnsi" w:hAnsiTheme="majorHAnsi" w:cs="Times New Roman"/>
                <w:sz w:val="18"/>
                <w:szCs w:val="18"/>
              </w:rPr>
              <w:t>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MMR</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2F7959">
              <w:rPr>
                <w:rFonts w:asciiTheme="majorHAnsi" w:hAnsiTheme="majorHAnsi" w:cs="Times New Roman"/>
                <w:sz w:val="18"/>
                <w:szCs w:val="18"/>
              </w:rPr>
              <w:t xml:space="preserve">Program Podpora architektonických a urbanistických soutěží – podprogram Architektonické a urbanistické soutěže </w:t>
            </w:r>
            <w:r w:rsidRPr="001F4B50">
              <w:rPr>
                <w:rFonts w:asciiTheme="majorHAnsi" w:hAnsiTheme="majorHAnsi" w:cs="Times New Roman"/>
                <w:sz w:val="18"/>
                <w:szCs w:val="18"/>
              </w:rPr>
              <w:t>obcí</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2F7959">
              <w:rPr>
                <w:rFonts w:asciiTheme="majorHAnsi" w:hAnsiTheme="majorHAnsi" w:cs="Times New Roman"/>
                <w:sz w:val="18"/>
                <w:szCs w:val="18"/>
              </w:rPr>
              <w:t>Příspěvek ke kvalitě staveb, veřejných prostranství a prostředí obcí prostřednictvím dotace na uspořádání architektonických a urbanistických soutěží.</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1F4B50">
              <w:rPr>
                <w:rFonts w:asciiTheme="majorHAnsi" w:hAnsiTheme="majorHAnsi" w:cs="Times New Roman"/>
                <w:sz w:val="18"/>
                <w:szCs w:val="18"/>
              </w:rPr>
              <w:t>Obce</w:t>
            </w:r>
          </w:p>
        </w:tc>
        <w:tc>
          <w:tcPr>
            <w:tcW w:w="703" w:type="pct"/>
            <w:vAlign w:val="center"/>
          </w:tcPr>
          <w:p w:rsidR="004C0AC5" w:rsidRPr="00656B47" w:rsidRDefault="004C0AC5" w:rsidP="00B24094">
            <w:pPr>
              <w:jc w:val="center"/>
              <w:rPr>
                <w:rFonts w:asciiTheme="majorHAnsi" w:hAnsiTheme="majorHAnsi" w:cs="Times New Roman"/>
                <w:sz w:val="18"/>
                <w:szCs w:val="18"/>
              </w:rPr>
            </w:pPr>
            <w:r w:rsidRPr="002F7959">
              <w:rPr>
                <w:rFonts w:asciiTheme="majorHAnsi" w:hAnsiTheme="majorHAnsi" w:cs="Times New Roman"/>
                <w:sz w:val="18"/>
                <w:szCs w:val="18"/>
              </w:rPr>
              <w:t>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MO</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Rozvoj vojenských tradic</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Uskutečnění veřejných pietních aktů k uctění památky padlých vojáků, při kterých je zabezpečena i účast válečných veteránů. Činnosti spojené s oslavami státoprávních výročí a připomínání si oběti světových válek. Oslavy a připomínání významných válečných událostí, osvobození obcí, ukončení světových válek, nasazení našich jednotek v jednotlivých bojových operacích nebo připomínání životních výročí vojenských osobností. Dále organizace přednášek, besed, výstav, seminářů, tematických a projektových dnů na dané téma, ukázky výstroje, techniky, výzbroje a výcviku.</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spolky, nadace, nadační fondy, ústavy, obecně prospěšné společnosti, církevní právnické osoby</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není známa</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MO</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Péče o válečné veterány</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xml:space="preserve">Program se realizuje prostřednictvím projektů NNO, které slouží k zajištění osobního a telefonického styku s válečnými veterány; zprostředkování </w:t>
            </w:r>
            <w:r w:rsidRPr="00656B47">
              <w:rPr>
                <w:rFonts w:asciiTheme="majorHAnsi" w:hAnsiTheme="majorHAnsi" w:cs="Times New Roman"/>
                <w:sz w:val="18"/>
                <w:szCs w:val="18"/>
              </w:rPr>
              <w:lastRenderedPageBreak/>
              <w:t>informovanosti válečných veteránů o činnosti MO, Armády ČR a NNO a jejich zapojení do činnosti NNO; poskytování poradenství válečným veteránům, zprostředkování služeb sociální prevence pro tyto osoby a k vyhodnocení získaných informací a zajištění zpětné vazby pro poskytovatele dotace.</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lastRenderedPageBreak/>
              <w:t>spolky, nadace, nadační fondy, ústavy, obecně prospěšné společnosti, církevní právnické osoby</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není známa</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MO</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rovných příležitostí žen a můžu v ozbrojených silách</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Program se realizuje prostřednictvím projektů, které slouží k předávání a sdílení objektivních informací české veřejnosti o úloze a významu žen a mužů v ozbrojených silách a podpoře rovnosti žen a mužů formou: (a) organizace seminářů, besed, výstav, tematických dnů a přednášek, (b) konání soutěží a her na dané téma</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spolky, nadace, nadační fondy, ústavy, obecně prospěšné společnosti, církevní právnické osoby</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není známa</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MO</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Příprava občanů k obraně státu</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Podporované činnosti program se realizují prostřednictvím projektů organizací, které slouží ke sdílení informací o zásadách a povinnostech občanů při zajišťování obrany státu. (a) organizace besed, přednášek, výstav, tematických a projektových dnů a ukázek pro žáky základních škol a studenty středních škol, (b) organizace praktických cvičení, táborů pro děti a mládež, pobytů v přírodě a dalších mimoškolních aktivit zaměřených výhradně na problematiku brannosti, (c) organizace herních a soutěžních aktivit pro děti a mládež spojených s branností.</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spolky, nadace, nadační fondy, ústavy, obecně prospěšné společnosti, církevní právnické osoby</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není známa</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MO</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branně-sportovních a technických aktivit obyvatelstva</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Program se realizuje prostřednictvím projektů organizací, které slouží k napomáhání získávání dovedností a návyků populace využitelných při obraně státu i v jiných krizových situacích, k rozvoji specifických schopností, využitelných po vyhlášení stavu ohrožení státu a ke zvyšování fyzické zdatnosti a odolnosti obyvatelstva. Konání teoretického i praktického branně-sportovního a technického výcviku, outdoorových aktivit s branně-sportovním a technickým zaměřením využitelných při zvládání krizových situací vojenského i nevojenského charakteru, a to například sebeobrany, střeleckých sportů, orientace v terénu, práce s mapou, radioamatérství, parašutizmu, potápění, kynologie, leteckých sportů a motorizmu (řidičské dovednosti i technické aspekty).</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spolky, nadace, nadační fondy, ústavy, obecně prospěšné společnosti, církevní právnické osoby</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není známa</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MO</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Péče o válečné hroby</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výstavba, technické zhodnocení, oprava a přemístění válečných hrobů a pietních míst</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vlastníci válečných hrobů</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není známa</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lastRenderedPageBreak/>
              <w:t>MPO</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TRIO</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průmyslového výzkumu, experimentálního vývoje a inovací: mzdy pracovníků, užitý materiál, smluvní výzkum, odpisy, režijní náklady</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xml:space="preserve">podniky v účinné spolupráci s nezávislými VO, zaměření na </w:t>
            </w:r>
            <w:proofErr w:type="spellStart"/>
            <w:r w:rsidRPr="00656B47">
              <w:rPr>
                <w:rFonts w:asciiTheme="majorHAnsi" w:hAnsiTheme="majorHAnsi" w:cs="Times New Roman"/>
                <w:sz w:val="18"/>
                <w:szCs w:val="18"/>
              </w:rPr>
              <w:t>KETs</w:t>
            </w:r>
            <w:proofErr w:type="spellEnd"/>
            <w:r w:rsidRPr="00656B47">
              <w:rPr>
                <w:rFonts w:asciiTheme="majorHAnsi" w:hAnsiTheme="majorHAnsi" w:cs="Times New Roman"/>
                <w:sz w:val="18"/>
                <w:szCs w:val="18"/>
              </w:rPr>
              <w:t xml:space="preserve"> (klíčové technologie) </w:t>
            </w:r>
            <w:r w:rsidRPr="00656B47">
              <w:rPr>
                <w:rFonts w:asciiTheme="majorHAnsi" w:hAnsiTheme="majorHAnsi" w:cs="Times New Roman"/>
                <w:sz w:val="18"/>
                <w:szCs w:val="18"/>
              </w:rPr>
              <w:br/>
              <w:t>příjemci z celé ČR vč. zahraničních (EHS + Švýcarsko) a včetně Prahy</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není předem stanoveno</w:t>
            </w:r>
            <w:r w:rsidRPr="00656B47">
              <w:rPr>
                <w:rFonts w:asciiTheme="majorHAnsi" w:hAnsiTheme="majorHAnsi" w:cs="Times New Roman"/>
                <w:sz w:val="18"/>
                <w:szCs w:val="18"/>
              </w:rPr>
              <w:br/>
              <w:t>celková alokace 3,7 mld. Kč</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MPO</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EFEKT - státní program na podporu úspor energie 2017 – 2021</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realizaci energeticky úsporných opaření, na zvyšování účinnosti užití energie a snižování energetické náročnosti, provoz středisek EKIS, vzdělávání, zpracování projektové i územní dokumentace (podpora úspor energie)</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 závislosti na podpořené aktivitě</w:t>
            </w:r>
            <w:r w:rsidRPr="00656B47">
              <w:rPr>
                <w:rFonts w:asciiTheme="majorHAnsi" w:hAnsiTheme="majorHAnsi" w:cs="Times New Roman"/>
                <w:sz w:val="18"/>
                <w:szCs w:val="18"/>
              </w:rPr>
              <w:br/>
              <w:t>podnikatelské i veřejné subjekty</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není předem stanoveno,</w:t>
            </w:r>
            <w:r w:rsidRPr="00656B47">
              <w:rPr>
                <w:rFonts w:asciiTheme="majorHAnsi" w:hAnsiTheme="majorHAnsi" w:cs="Times New Roman"/>
                <w:sz w:val="18"/>
                <w:szCs w:val="18"/>
              </w:rPr>
              <w:br/>
              <w:t>odhadem 150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MPO</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ENERG</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zvýhodněné úvěry sloužící ke snížení energetické náročnosti nebo využití OZE pro vlastní činnost příjemce za účelem dosažení úspor energie</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malé a střední podniky</w:t>
            </w:r>
            <w:r w:rsidRPr="00656B47">
              <w:rPr>
                <w:rFonts w:asciiTheme="majorHAnsi" w:hAnsiTheme="majorHAnsi" w:cs="Times New Roman"/>
                <w:sz w:val="18"/>
                <w:szCs w:val="18"/>
              </w:rPr>
              <w:br/>
              <w:t>pouze na území hl. m. Prahy</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není předem stanoveno, závisí na výnosu z prodeje emisních povolenek,</w:t>
            </w:r>
            <w:r w:rsidRPr="00656B47">
              <w:rPr>
                <w:rFonts w:asciiTheme="majorHAnsi" w:hAnsiTheme="majorHAnsi" w:cs="Times New Roman"/>
                <w:sz w:val="18"/>
                <w:szCs w:val="18"/>
              </w:rPr>
              <w:br/>
              <w:t>odhadem max. 150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MPO</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Regenerace a podnikatelské využití brownfieldů</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revitalizace a oživení zastaralých a nevyužívaných areálů a jejich přeměny na průmyslové plochy do 10 ha, revitalizace objektů pro průmysl a podnikání</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kraje, města a obce</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není předem stanoveno</w:t>
            </w:r>
            <w:r w:rsidRPr="00656B47">
              <w:rPr>
                <w:rFonts w:asciiTheme="majorHAnsi" w:hAnsiTheme="majorHAnsi" w:cs="Times New Roman"/>
                <w:sz w:val="18"/>
                <w:szCs w:val="18"/>
              </w:rPr>
              <w:br/>
              <w:t>požádáno o 600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MPO</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Vadium</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záruky za nabídky ve výběrových nebo zadávacích řízeních,</w:t>
            </w:r>
            <w:r w:rsidRPr="00656B47">
              <w:rPr>
                <w:rFonts w:asciiTheme="majorHAnsi" w:hAnsiTheme="majorHAnsi" w:cs="Times New Roman"/>
                <w:sz w:val="18"/>
                <w:szCs w:val="18"/>
              </w:rPr>
              <w:br/>
              <w:t>navazuje na předchozí obdobný program Záruka</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malé a střední podniky</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není předem stanoveno,</w:t>
            </w:r>
            <w:r w:rsidRPr="00656B47">
              <w:rPr>
                <w:rFonts w:asciiTheme="majorHAnsi" w:hAnsiTheme="majorHAnsi" w:cs="Times New Roman"/>
                <w:sz w:val="18"/>
                <w:szCs w:val="18"/>
              </w:rPr>
              <w:br/>
              <w:t>kontinuální příjem žádostí</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MPO</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Program na podporu podnikatelských nemovitostí a infrastruktury</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projektů výstavby, přípravy, rozvoje nebo regenerace v průmyslových zónách se zaměřením na zpracovatelský průmysl, a projektů vyvolaných investic</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obce, svazky obcí, města, kraje, státní podniky, příspěvkové organizace státu a organizační složky státu</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není předem stanoveno</w:t>
            </w:r>
            <w:r w:rsidRPr="00656B47">
              <w:rPr>
                <w:rFonts w:asciiTheme="majorHAnsi" w:hAnsiTheme="majorHAnsi" w:cs="Times New Roman"/>
                <w:sz w:val="18"/>
                <w:szCs w:val="18"/>
              </w:rPr>
              <w:br/>
              <w:t>požádáno o 1 332</w:t>
            </w:r>
          </w:p>
        </w:tc>
      </w:tr>
      <w:tr w:rsidR="004C0AC5" w:rsidRPr="00403350" w:rsidTr="004C0AC5">
        <w:trPr>
          <w:trHeight w:val="20"/>
          <w:jc w:val="center"/>
        </w:trPr>
        <w:tc>
          <w:tcPr>
            <w:tcW w:w="623" w:type="pct"/>
            <w:noWrap/>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MPSV</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Dotace MPSV sociálním službám s nadregionální či celostátní působností (dle § 104 zákona č. 108/2006 Sb., o sociálních službách).</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sociálních služeb.</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Sociální služby dle zákona č. 108/2006 Sb., o sociálních službách.</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200,00</w:t>
            </w:r>
          </w:p>
        </w:tc>
      </w:tr>
      <w:tr w:rsidR="004C0AC5" w:rsidRPr="00403350" w:rsidTr="004C0AC5">
        <w:trPr>
          <w:trHeight w:val="20"/>
          <w:jc w:val="center"/>
        </w:trPr>
        <w:tc>
          <w:tcPr>
            <w:tcW w:w="623" w:type="pct"/>
            <w:noWrap/>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MPSV</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Dotace organizacím cvičícím asistenční psy</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Cílem dotačního programu je přispět ke zlepšení podmínek sociálního začleňování osob se zdravotním postižením a situace v oblasti zajištění financování pořízení, výcviku a přidělování psů se speciálním výcvikem osobám se zdravotním postižením, a to prostřednictvím dotací poskytnutých organizacím cvičícím asistenční psy.</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Organizace zajišťující výcvik asistenčních psů, kterou je spolek, ústav nebo obecně prospěšná společnost podle zákona č. 89/2012 Sb., která má jako předmět činnosti výcvik asistenčních psů.</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2,00</w:t>
            </w:r>
          </w:p>
        </w:tc>
      </w:tr>
      <w:tr w:rsidR="004C0AC5" w:rsidRPr="00403350" w:rsidTr="004C0AC5">
        <w:trPr>
          <w:trHeight w:val="20"/>
          <w:jc w:val="center"/>
        </w:trPr>
        <w:tc>
          <w:tcPr>
            <w:tcW w:w="623" w:type="pct"/>
            <w:noWrap/>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MPSV</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xml:space="preserve">Podpora veřejně účelných aktivit seniorských a </w:t>
            </w:r>
            <w:proofErr w:type="spellStart"/>
            <w:r w:rsidRPr="00656B47">
              <w:rPr>
                <w:rFonts w:asciiTheme="majorHAnsi" w:hAnsiTheme="majorHAnsi" w:cs="Times New Roman"/>
                <w:sz w:val="18"/>
                <w:szCs w:val="18"/>
              </w:rPr>
              <w:t>proseniorských</w:t>
            </w:r>
            <w:proofErr w:type="spellEnd"/>
            <w:r w:rsidRPr="00656B47">
              <w:rPr>
                <w:rFonts w:asciiTheme="majorHAnsi" w:hAnsiTheme="majorHAnsi" w:cs="Times New Roman"/>
                <w:sz w:val="18"/>
                <w:szCs w:val="18"/>
              </w:rPr>
              <w:t xml:space="preserve"> organizací </w:t>
            </w:r>
            <w:r w:rsidRPr="00656B47">
              <w:rPr>
                <w:rFonts w:asciiTheme="majorHAnsi" w:hAnsiTheme="majorHAnsi" w:cs="Times New Roman"/>
                <w:sz w:val="18"/>
                <w:szCs w:val="18"/>
              </w:rPr>
              <w:lastRenderedPageBreak/>
              <w:t>s celostátní působností</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lastRenderedPageBreak/>
              <w:t xml:space="preserve">Cílem dotačního programu je podpora veřejně účelných aktivit seniorských a </w:t>
            </w:r>
            <w:proofErr w:type="spellStart"/>
            <w:r w:rsidRPr="00656B47">
              <w:rPr>
                <w:rFonts w:asciiTheme="majorHAnsi" w:hAnsiTheme="majorHAnsi" w:cs="Times New Roman"/>
                <w:sz w:val="18"/>
                <w:szCs w:val="18"/>
              </w:rPr>
              <w:t>proseniorských</w:t>
            </w:r>
            <w:proofErr w:type="spellEnd"/>
            <w:r w:rsidRPr="00656B47">
              <w:rPr>
                <w:rFonts w:asciiTheme="majorHAnsi" w:hAnsiTheme="majorHAnsi" w:cs="Times New Roman"/>
                <w:sz w:val="18"/>
                <w:szCs w:val="18"/>
              </w:rPr>
              <w:t xml:space="preserve"> organizací s celostátní působností, které spočívají zejména v hájení práv a zájmů seniorů. Z </w:t>
            </w:r>
            <w:r w:rsidRPr="00656B47">
              <w:rPr>
                <w:rFonts w:asciiTheme="majorHAnsi" w:hAnsiTheme="majorHAnsi" w:cs="Times New Roman"/>
                <w:sz w:val="18"/>
                <w:szCs w:val="18"/>
              </w:rPr>
              <w:lastRenderedPageBreak/>
              <w:t>dotačního programu lze podpořit čtyři tematické okruhy činností: organizační, administrativní a technická podpora veřejně účelných aktivit; mezinárodní spolupráce a zapojení do činnosti v mezinárodních organizacích hájících zájmy seniorů; informační a osvětová činnost na podporu plnohodnotného života seniorů; poradenství a právní pomoc v oblasti ochrany práv seniorů.</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lastRenderedPageBreak/>
              <w:t xml:space="preserve">SP, ÚS, OPS, CPO, </w:t>
            </w:r>
            <w:proofErr w:type="spellStart"/>
            <w:r w:rsidRPr="00656B47">
              <w:rPr>
                <w:rFonts w:asciiTheme="majorHAnsi" w:hAnsiTheme="majorHAnsi" w:cs="Times New Roman"/>
                <w:sz w:val="18"/>
                <w:szCs w:val="18"/>
              </w:rPr>
              <w:t>NaNF</w:t>
            </w:r>
            <w:proofErr w:type="spellEnd"/>
            <w:r w:rsidRPr="00656B47">
              <w:rPr>
                <w:rFonts w:asciiTheme="majorHAnsi" w:hAnsiTheme="majorHAnsi" w:cs="Times New Roman"/>
                <w:sz w:val="18"/>
                <w:szCs w:val="18"/>
              </w:rPr>
              <w:t>.</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18,00</w:t>
            </w:r>
          </w:p>
        </w:tc>
      </w:tr>
      <w:tr w:rsidR="004C0AC5" w:rsidRPr="00403350" w:rsidTr="004C0AC5">
        <w:trPr>
          <w:trHeight w:val="20"/>
          <w:jc w:val="center"/>
        </w:trPr>
        <w:tc>
          <w:tcPr>
            <w:tcW w:w="623" w:type="pct"/>
            <w:noWrap/>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MPSV</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Rodina</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Cílem dotačního programu je podpora služeb pro rodiny, které mají preventivní a podpůrný charakter. Služby mají posilovat rodičovské kompetence, zkvalitňovat rodinné vztahy, podporovat rodiny v péči o děti, jejich výchově a při harmonizaci práce a rodiny. Cílem je poskytnout komplexní pomoc rodině jako celku (tj. širší rodině včetně dětí a prarodičů). V dotačním řízení jsou podporovány dvě dotační oblasti: I. Preventivní aktivity na podporu rodiny, II. Podpora rodin v oblasti sociálně právní ochrany dětí.</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xml:space="preserve">SP, OPS, CPO, ÚS, </w:t>
            </w:r>
            <w:proofErr w:type="spellStart"/>
            <w:r w:rsidRPr="00656B47">
              <w:rPr>
                <w:rFonts w:asciiTheme="majorHAnsi" w:hAnsiTheme="majorHAnsi" w:cs="Times New Roman"/>
                <w:sz w:val="18"/>
                <w:szCs w:val="18"/>
              </w:rPr>
              <w:t>NaNF</w:t>
            </w:r>
            <w:proofErr w:type="spellEnd"/>
            <w:r w:rsidRPr="00656B47">
              <w:rPr>
                <w:rFonts w:asciiTheme="majorHAnsi" w:hAnsiTheme="majorHAnsi" w:cs="Times New Roman"/>
                <w:sz w:val="18"/>
                <w:szCs w:val="18"/>
              </w:rPr>
              <w:t>.</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97,00</w:t>
            </w:r>
          </w:p>
        </w:tc>
      </w:tr>
      <w:tr w:rsidR="004C0AC5" w:rsidRPr="00403350" w:rsidTr="004C0AC5">
        <w:trPr>
          <w:trHeight w:val="20"/>
          <w:jc w:val="center"/>
        </w:trPr>
        <w:tc>
          <w:tcPr>
            <w:tcW w:w="623" w:type="pct"/>
            <w:noWrap/>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MPSV</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Poskytování příspěvku MPSV na výkon sociální práce (s výjimkou agendy sociálně-právní ochrany dětí) formou dotace ze státního rozpočtu krajům, hl. m. Praze, obcím s rozšířenou působností a obcím s pověřeným obecním úřadem pro rok 2018</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Dotace slouží k posílení sociální práce na obecní a krajských úřadech.</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Krajské úřady, obecní úřady ORP a obcí s pověřeným obecním úřadem.</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200,00</w:t>
            </w:r>
          </w:p>
        </w:tc>
      </w:tr>
      <w:tr w:rsidR="004C0AC5" w:rsidRPr="00403350" w:rsidTr="004C0AC5">
        <w:trPr>
          <w:trHeight w:val="20"/>
          <w:jc w:val="center"/>
        </w:trPr>
        <w:tc>
          <w:tcPr>
            <w:tcW w:w="623" w:type="pct"/>
            <w:noWrap/>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MPSV</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Rozvoj a obnova materiálně technické základny sociálních služeb</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Programové financování – Investiční program pro rozvoj sociálních služeb, výstavbu nových kapacit, či modernizaci stávajících.</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Sociální služby registrované dle zákona č. 108/2006 Sb., o sociálních službách, ve znění pozdějších předpisů.</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127,00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MPSV</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Neinvestiční nedávkové transfery na podporu rodiny</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7 odst. 1c) zákona č. 218/2000 Sb., o rozpočtových pravidlech – vítězná obec v soutěži "Obec přátelská rodině"</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obce</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6,00</w:t>
            </w:r>
          </w:p>
        </w:tc>
      </w:tr>
      <w:tr w:rsidR="004C0AC5" w:rsidRPr="00403350" w:rsidTr="004C0AC5">
        <w:trPr>
          <w:trHeight w:val="20"/>
          <w:jc w:val="center"/>
        </w:trPr>
        <w:tc>
          <w:tcPr>
            <w:tcW w:w="623" w:type="pct"/>
            <w:noWrap/>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MPSV</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Dotace MPSV krajům a hl. městu Praze v oblasti podpory poskytování sociálních služeb (dle § 101a zákona č. 108/2006 Sb., o sociálních službách).</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MPSV poskytuje krajům dotaci a kraje dále přerozdělují dotace sociálním službám ve své samostatné působnosti</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Z pohledu MPSV kraje a hl. město Praha. Koneční příjemci jsou poskytovatelé sociálních služeb dle zákona č. 108/2006 Sb., o sociálních službách.</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15 324,00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MPSV</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xml:space="preserve">Dotace na výkon činnosti obce s rozšířenou </w:t>
            </w:r>
            <w:r w:rsidRPr="00656B47">
              <w:rPr>
                <w:rFonts w:asciiTheme="majorHAnsi" w:hAnsiTheme="majorHAnsi" w:cs="Times New Roman"/>
                <w:sz w:val="18"/>
                <w:szCs w:val="18"/>
              </w:rPr>
              <w:lastRenderedPageBreak/>
              <w:t>působností v oblasti sociálně-právní ochrany dětí</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lastRenderedPageBreak/>
              <w:t xml:space="preserve">§ 58 odst. 1) zákona č. 359/1999 Sb., o sociálně právní ochraně dětí, ve znění zákona č. 401/2012 Sb. – náklady </w:t>
            </w:r>
            <w:r w:rsidRPr="00656B47">
              <w:rPr>
                <w:rFonts w:asciiTheme="majorHAnsi" w:hAnsiTheme="majorHAnsi" w:cs="Times New Roman"/>
                <w:sz w:val="18"/>
                <w:szCs w:val="18"/>
              </w:rPr>
              <w:lastRenderedPageBreak/>
              <w:t>vzniklé v souvislosti s výkonem sociálně-právní ochrany dětí</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lastRenderedPageBreak/>
              <w:t>obce s rozšířenou působností prostřednictvím krajů</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1 340,00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MPSV</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Transfery na státní příspěvek zřizovatelům zařízení pro děti vyžadující okamžitou pomoc</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42 g) až n) zákona č. 359/1999 Sb., o sociálně-právní ochraně dětí-na státní příspěvek zařízením pro děti vyžadující okamžitou pomoc</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kraje</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230,00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MPSV</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Dotace na podporu samosprávy v oblasti stárnutí</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zákon č. 218/2000 Sb., o rozpočtových pravidlech, UV č. 218/2015 "Národní akční plán podporující pozitivní stárnutí pro období let 2013 až 2017"</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kraje, obce s rozšířenou působností</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20,00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MSp</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Program podpory práce s rodinami odsouzených k výkonu trestu odnětí svobody</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Jde o nový dotační titul na rok 2018, který je zaměřen na zajišťování práce s rodinami odsouzených ve VTOS. Cílem těchto programů je udržení kontaktů osob ve výkonu trestu odnětí svobody se svými blízkými, podpora funkčních vztahů a rodinného zázemí, udržení</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a posílení rodičovské role odsouzeného, snižování nepříznivého dopadu věznění některého</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z rodičů na děti. Programy zahrnují i ekonomickou a provozní podporu kontaktů odsouzeného s rodinou.</w:t>
            </w:r>
          </w:p>
          <w:p w:rsidR="004C0AC5" w:rsidRPr="00656B47" w:rsidRDefault="004C0AC5" w:rsidP="00B24094">
            <w:pPr>
              <w:spacing w:after="200" w:line="276" w:lineRule="auto"/>
              <w:contextualSpacing/>
              <w:jc w:val="both"/>
              <w:rPr>
                <w:rFonts w:asciiTheme="majorHAnsi" w:hAnsiTheme="majorHAnsi" w:cs="Arial"/>
                <w:sz w:val="18"/>
                <w:szCs w:val="18"/>
              </w:rPr>
            </w:pPr>
            <w:r w:rsidRPr="00656B47">
              <w:rPr>
                <w:rFonts w:asciiTheme="majorHAnsi" w:hAnsiTheme="majorHAnsi" w:cs="Arial"/>
                <w:sz w:val="18"/>
                <w:szCs w:val="18"/>
              </w:rPr>
              <w:t>Dotaci je možné získat na následující činnosti:</w:t>
            </w:r>
          </w:p>
          <w:p w:rsidR="004C0AC5" w:rsidRPr="00656B47" w:rsidRDefault="004C0AC5" w:rsidP="00B24094">
            <w:pPr>
              <w:spacing w:after="200" w:line="276" w:lineRule="auto"/>
              <w:contextualSpacing/>
              <w:jc w:val="both"/>
              <w:rPr>
                <w:rFonts w:asciiTheme="majorHAnsi" w:hAnsiTheme="majorHAnsi" w:cs="Arial"/>
                <w:sz w:val="18"/>
                <w:szCs w:val="18"/>
              </w:rPr>
            </w:pPr>
            <w:r w:rsidRPr="00656B47">
              <w:rPr>
                <w:rFonts w:asciiTheme="majorHAnsi" w:hAnsiTheme="majorHAnsi" w:cs="Arial"/>
                <w:sz w:val="18"/>
                <w:szCs w:val="18"/>
              </w:rPr>
              <w:t>a) Informační servis a poradenství</w:t>
            </w:r>
          </w:p>
          <w:p w:rsidR="004C0AC5" w:rsidRPr="00656B47" w:rsidRDefault="004C0AC5" w:rsidP="00B24094">
            <w:pPr>
              <w:spacing w:after="200" w:line="276" w:lineRule="auto"/>
              <w:contextualSpacing/>
              <w:jc w:val="both"/>
              <w:rPr>
                <w:rFonts w:asciiTheme="majorHAnsi" w:hAnsiTheme="majorHAnsi" w:cs="Arial"/>
                <w:sz w:val="18"/>
                <w:szCs w:val="18"/>
              </w:rPr>
            </w:pPr>
            <w:r w:rsidRPr="00656B47">
              <w:rPr>
                <w:rFonts w:asciiTheme="majorHAnsi" w:hAnsiTheme="majorHAnsi" w:cs="Arial"/>
                <w:sz w:val="18"/>
                <w:szCs w:val="18"/>
              </w:rPr>
              <w:t>b) Psychologická podpora</w:t>
            </w:r>
          </w:p>
          <w:p w:rsidR="004C0AC5" w:rsidRPr="00656B47" w:rsidRDefault="004C0AC5" w:rsidP="00B24094">
            <w:pPr>
              <w:spacing w:after="200" w:line="276" w:lineRule="auto"/>
              <w:contextualSpacing/>
              <w:jc w:val="both"/>
              <w:rPr>
                <w:rFonts w:asciiTheme="majorHAnsi" w:hAnsiTheme="majorHAnsi" w:cs="Arial"/>
                <w:sz w:val="18"/>
                <w:szCs w:val="18"/>
              </w:rPr>
            </w:pPr>
            <w:r w:rsidRPr="00656B47">
              <w:rPr>
                <w:rFonts w:asciiTheme="majorHAnsi" w:hAnsiTheme="majorHAnsi" w:cs="Arial"/>
                <w:sz w:val="18"/>
                <w:szCs w:val="18"/>
              </w:rPr>
              <w:t>c) Materiální a provozní podpora rodinám odsouzených</w:t>
            </w:r>
          </w:p>
          <w:p w:rsidR="004C0AC5" w:rsidRPr="00656B47" w:rsidRDefault="004C0AC5" w:rsidP="00B24094">
            <w:pPr>
              <w:spacing w:after="200" w:line="276" w:lineRule="auto"/>
              <w:contextualSpacing/>
              <w:jc w:val="both"/>
              <w:rPr>
                <w:rFonts w:asciiTheme="majorHAnsi" w:hAnsiTheme="majorHAnsi" w:cs="Arial"/>
                <w:sz w:val="18"/>
                <w:szCs w:val="18"/>
              </w:rPr>
            </w:pPr>
            <w:r w:rsidRPr="00656B47">
              <w:rPr>
                <w:rFonts w:asciiTheme="majorHAnsi" w:hAnsiTheme="majorHAnsi" w:cs="Arial"/>
                <w:sz w:val="18"/>
                <w:szCs w:val="18"/>
              </w:rPr>
              <w:t>d) Organizování společných aktivit odsouzených a jejich rodin</w:t>
            </w:r>
          </w:p>
          <w:p w:rsidR="004C0AC5" w:rsidRPr="00656B47" w:rsidRDefault="004C0AC5" w:rsidP="00B24094">
            <w:pPr>
              <w:spacing w:after="200" w:line="276" w:lineRule="auto"/>
              <w:contextualSpacing/>
              <w:jc w:val="both"/>
              <w:rPr>
                <w:rFonts w:asciiTheme="majorHAnsi" w:hAnsiTheme="majorHAnsi" w:cs="Arial"/>
                <w:sz w:val="18"/>
                <w:szCs w:val="18"/>
              </w:rPr>
            </w:pPr>
            <w:r w:rsidRPr="00656B47">
              <w:rPr>
                <w:rFonts w:asciiTheme="majorHAnsi" w:hAnsiTheme="majorHAnsi" w:cs="Arial"/>
                <w:sz w:val="18"/>
                <w:szCs w:val="18"/>
              </w:rPr>
              <w:t>e) Asistované návštěvy</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Do okruhu možných příjemců této dotace patří spolky, ústavy, obecně prospěšné společnosti, církevní právnické osoby, nadace a nadační fondy, právnické a fyzické osoby, jejichž hlavním předmětem činnosti je poskytování zejména zdravotních, kulturních, vzdělávacích a sociálních služeb.</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p>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1,60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MSp</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Rozvoj probačních a resocializačních programů pro dospělé</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xml:space="preserve">Jedná se o programy ve smyslu zákona č. 40/2009 Sb., trestního zákoníku, jejichž cílem má být úspěšná resocializace pachatelů, jejich začlenění do společnosti, podpora procesu </w:t>
            </w:r>
            <w:proofErr w:type="spellStart"/>
            <w:r w:rsidRPr="00656B47">
              <w:rPr>
                <w:rFonts w:asciiTheme="majorHAnsi" w:hAnsiTheme="majorHAnsi" w:cs="Times New Roman"/>
                <w:sz w:val="18"/>
                <w:szCs w:val="18"/>
              </w:rPr>
              <w:t>desistance</w:t>
            </w:r>
            <w:proofErr w:type="spellEnd"/>
            <w:r w:rsidRPr="00656B47">
              <w:rPr>
                <w:rFonts w:asciiTheme="majorHAnsi" w:hAnsiTheme="majorHAnsi" w:cs="Times New Roman"/>
                <w:sz w:val="18"/>
                <w:szCs w:val="18"/>
              </w:rPr>
              <w:t xml:space="preserve"> (ukončení kriminálního chování) a následné snížení recidivy. Jednotlivými typy programů jsou:</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a) programy pro nebezpečné řidiče</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b) programy zaměřené na přijetí odpovědnosti za spáchaný trestný čin</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c) programy zaměřené na zvýšení rodičovské odpovědnosti (především v souvislosti s vyživovací povinností)</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 programy zaměřené na snížení agresivity</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e) programy zaměřené na zvládání rizikových faktorů resocializace</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Do okruhu možných příjemců této dotace patří spolky, ústavy, obecně prospěšné společnosti, církevní právnické osoby, nadace a nadační fondy, právnické a fyzické osoby, jejichž hlavním předmětem činnosti je poskytování zejména zdravotních, kulturních, vzdělávacích a sociálních služeb, a které mají činnost akreditovanou u Ministerstva spravedlnosti ČR.</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p>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2,45</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MSp</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Program Rozvoj služeb pro oběti trestné činnosti</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xml:space="preserve">Tento dotační titul poskytuje služby obětem trestných činů na základě zákona č. 45/2013 Sb., o obětech trestných činů. Akreditované programy mohou získat dotaci na poskytování právních informací </w:t>
            </w:r>
            <w:r w:rsidRPr="00656B47">
              <w:rPr>
                <w:rFonts w:asciiTheme="majorHAnsi" w:hAnsiTheme="majorHAnsi" w:cs="Times New Roman"/>
                <w:sz w:val="18"/>
                <w:szCs w:val="18"/>
              </w:rPr>
              <w:lastRenderedPageBreak/>
              <w:t>obětem trestné činnosti a na restorativní programy zahrnující procesy a činnosti, které usilují o obnovení stavu narušeného v důsledku spáchání trestného činu.</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lastRenderedPageBreak/>
              <w:t xml:space="preserve">Do okruhu možných příjemců této dotace patří spolky, ústavy, obecně prospěšné společnosti, církevní právnické osoby, nadace </w:t>
            </w:r>
            <w:r w:rsidRPr="00656B47">
              <w:rPr>
                <w:rFonts w:asciiTheme="majorHAnsi" w:hAnsiTheme="majorHAnsi" w:cs="Times New Roman"/>
                <w:sz w:val="18"/>
                <w:szCs w:val="18"/>
              </w:rPr>
              <w:lastRenderedPageBreak/>
              <w:t>a nadační fondy, které mají činnost akreditovanou</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u Ministerstva spravedlnosti ČR podle zákona č. 45/2013 Sb., o obětech trestných činů a o změně některých zákonů.</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p>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10,00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MSp</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Rozvoj probačních a resocializačních programů pro mladistvé delikventy</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Jedná se o probační programy ve smyslu zákona č. 218/2003 Sb., o soudnictví ve věcech mládeže. Tyto programy svým obsahem reagují na konkrétní potřeby mladistvých v daném regionu a jejich cílem je snížení rizika opakování trestné činnosti. Jde o programy sociálního výcviku, psychologického poradenství, terapeutické programy, programy zahrnující obecně prospěšnou činnost, vzdělávací, doškolovací, rekvalifikační nebo jiné vhodné programy k rozvíjení sociálních dovedností a osobnosti mladistvých, které směřují k tomu, aby se mladiství vyhnuli chování, které by bylo v rozporu se zákonem a vedly k podpoře vhodného sociálního zázemí a k urovnání vztahů mezi mladistvými delikventy</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a poškozenými.</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Do okruhu možných příjemců této dotace patří spolky, ústavy, obecně prospěšné společnosti, církevní právnické osoby, nadace a nadační fondy, právnické a fyzické osoby, jejichž hlavním předmětem činnosti je poskytování zejména zdravotních, kulturních, vzdělávacích a sociálních služeb a sociálně právní ochrany dětí, a které mají činnost akreditovanou u Ministerstva spravedlnosti ČR.</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p>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1,95</w:t>
            </w: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MSp</w:t>
            </w:r>
            <w:proofErr w:type="spellEnd"/>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Program protidrogové politiky ve věznicích</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Tyto programy svým obsahem reagují na konkrétní potřeby uživatelů drog, kteří jsou vazebně stíhaní, nebo ve výkonu trestu odnětí svobody. V případě odsouzených osob jde zpravidla o odsouzené v době 6 měsíců před očekávaným koncem výkonu trestu odnětí svobody nebo trestního opatření nebo v době zpravidla 3 měsíce před vznikem zákonných podmínek pro podání žádosti o podmíněné propuštění. Programy mají návaznost do oblasti postpenitenciární péče (nabídka míst v síti služeb ambulantních doléčovacích programů, rezidenční péče v terapeutických komunitách apod.). Jedná se také o projekty, které reagují na potřeby jednotlivých věznic v oblasti zajištění konkrétních výkonů drogových služeb</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xml:space="preserve">(např. poradenství v oblasti </w:t>
            </w:r>
            <w:proofErr w:type="spellStart"/>
            <w:r w:rsidRPr="00656B47">
              <w:rPr>
                <w:rFonts w:asciiTheme="majorHAnsi" w:hAnsiTheme="majorHAnsi" w:cs="Times New Roman"/>
                <w:sz w:val="18"/>
                <w:szCs w:val="18"/>
              </w:rPr>
              <w:t>harm</w:t>
            </w:r>
            <w:proofErr w:type="spellEnd"/>
            <w:r w:rsidRPr="00656B47">
              <w:rPr>
                <w:rFonts w:asciiTheme="majorHAnsi" w:hAnsiTheme="majorHAnsi" w:cs="Times New Roman"/>
                <w:sz w:val="18"/>
                <w:szCs w:val="18"/>
              </w:rPr>
              <w:t xml:space="preserve"> </w:t>
            </w:r>
            <w:proofErr w:type="spellStart"/>
            <w:r w:rsidRPr="00656B47">
              <w:rPr>
                <w:rFonts w:asciiTheme="majorHAnsi" w:hAnsiTheme="majorHAnsi" w:cs="Times New Roman"/>
                <w:sz w:val="18"/>
                <w:szCs w:val="18"/>
              </w:rPr>
              <w:t>reduction</w:t>
            </w:r>
            <w:proofErr w:type="spellEnd"/>
            <w:r w:rsidRPr="00656B47">
              <w:rPr>
                <w:rFonts w:asciiTheme="majorHAnsi" w:hAnsiTheme="majorHAnsi" w:cs="Times New Roman"/>
                <w:sz w:val="18"/>
                <w:szCs w:val="18"/>
              </w:rPr>
              <w:t>, motivační rozhovory, psychoterapie).</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xml:space="preserve">Do okruhu možných příjemců této dotace patří spolky, ústavy, obecně prospěšné společnosti, církevní právnické osoby, nadace a nadační fondy, právnické a fyzické osoby, jejichž hlavním předmětem činnosti je poskytování </w:t>
            </w:r>
            <w:proofErr w:type="spellStart"/>
            <w:r w:rsidRPr="00656B47">
              <w:rPr>
                <w:rFonts w:asciiTheme="majorHAnsi" w:hAnsiTheme="majorHAnsi" w:cs="Times New Roman"/>
                <w:sz w:val="18"/>
                <w:szCs w:val="18"/>
              </w:rPr>
              <w:t>adiktologických</w:t>
            </w:r>
            <w:proofErr w:type="spellEnd"/>
            <w:r w:rsidRPr="00656B47">
              <w:rPr>
                <w:rFonts w:asciiTheme="majorHAnsi" w:hAnsiTheme="majorHAnsi" w:cs="Times New Roman"/>
                <w:sz w:val="18"/>
                <w:szCs w:val="18"/>
              </w:rPr>
              <w:t xml:space="preserve"> služeb, a které mají příslušnou certifikací ÚVČR.</w:t>
            </w:r>
          </w:p>
        </w:tc>
        <w:tc>
          <w:tcPr>
            <w:tcW w:w="703" w:type="pct"/>
            <w:vAlign w:val="center"/>
          </w:tcPr>
          <w:p w:rsidR="004C0AC5" w:rsidRPr="00656B47" w:rsidRDefault="004C0AC5" w:rsidP="00B24094">
            <w:pPr>
              <w:jc w:val="center"/>
              <w:rPr>
                <w:rFonts w:asciiTheme="majorHAnsi" w:hAnsiTheme="majorHAnsi" w:cs="Times New Roman"/>
                <w:sz w:val="18"/>
                <w:szCs w:val="18"/>
              </w:rPr>
            </w:pPr>
          </w:p>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8,00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Institucionální podpora na dlouhodobý koncepční rozvoj výzkumných organizací</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výzkumu, vývoje a inovací</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Výzkumné organizace</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7 225,00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lastRenderedPageBreak/>
              <w:t>MŠMT</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Specifický vysokoškolský výzkum</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výzkumu, vývoje a inovací prováděného studenty vysokých škol při uskutečňování akreditovaných studijních programů</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Vysoké školy</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1 165,00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Národní program udržitelnosti I</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rozvoje a udržitelnosti projektů nových evropských center excelence, regionálních a dalších typů výzkumných center vybudovaných v ČR v letech 2007–2013/15 za finanční spoluúčasti Evropského fondu regionálního rozvoje</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Výzkumné organizace</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305,87</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Národní program udržitelnosti II</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určen na zajištění udržitelnosti projektů center výzkumu, experimentálního vývoje a inovací obsahujících značný podíl velké infrastruktury podle § 2 odst. 2 písm. f) zákona č. 130/2002 Sb., vybudovaných realizací projektů operačních programů strukturálních fondů s náklady na vybudování převyšujícími 50 mil. EUR, která současně přesahují individuální prahové hodnoty oznamovací povinnosti.</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Výzkumné organizace</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707,00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Program ERC CZ</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vysoce perspektivních a kvalitních projektů hraničního výzkumu, které uspěly v obou kolech hodnocení mezinárodních hodnotících panelů některé z výzev Evropské rady pro výzkum (7. Rámcový program, aktivita “IDEAS“), ale z důvodů nedostatků finančních prostředků nebyly dosud podpořeny a zahájeny, a uchazeč se rozhodne je zrealizovat ve výzkumné organizaci na území ČR</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Výzkumné organizace</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26,00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Dotace na ubytování a stravování VVŠ</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stravování na veřejných vysokých školách dle zák. 111/1998 Sb. o vysokých školách</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veřejné vysoké školy</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135,00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Program CEEPUS</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programů internacionalizace v terciárním vzdělávání</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veřejné a soukromé vysoké školy</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10,00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Dotace na ubytovací a sociální stipendia SVŠ</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poskytování stipendií studentům soukromých vysokých škol v úrovni podpory VVŠ</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soukromé vysoké školy</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32,00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Centralizovaný rozvojový program pro veřejné vysoké školy</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Ministerstvo poskytuje vysokým školám dotaci na realizaci projektů úspěšných ve výběrovém řízení vyhlášeném ministerstvem na centralizované rozvojové projekty. Cílem poskytovaných finančních prostředků je přispět k naplňování jednotlivých prioritních cílů Dlouhodobého záměru ministerstva (včetně každoročního Plán realizace Dlouhodobého záměru, který jej aktualizuje) a na ně navazujících cílů jednotlivých vysokých škol.</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Veřejné vysoké školy</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150,00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Program digitalizace</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digitalizace administrativních činností veřejných vysokých škol.</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Veřejné vysoké školy</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0 (výzva je pouze na rok 2019)</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lastRenderedPageBreak/>
              <w:t>MŠMT</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Institucionální program pro veřejné vysoké školy</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Cílem Institucionálního programu je přispět k naplňování jednotlivých prioritních cílů Dlouhodobého záměru ministerstva, Plánů realizace pro roky 2019 a 2020 a na ně navazujících cílů jednotlivých vysokých škol. Předpokladem pro poskytnutí příspěvku veřejným vysokým školám je vypracování a předložení institucionálního plánu vysoké školy pro roky 2019–2020 . Tento institucionální plán musí být s ministerstvem projednán a schválen.</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Veřejné vysoké školy</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1035,00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studia studentů se specifickými potřebami</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financování zvýšených nákladů souvisejících se studiem studentů se specifickými potřebami</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Veřejné vysoké školy</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86,00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Universit třetího věku</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vzdělávání seniorů prostřednictvím tzv. Univerzit třetího věku</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Veřejné vysoké školy</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22,00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pedagogických fakult/pedagogických studijních programů</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pedagogických fakult s akcentací podpory motivace studentů pro práci ve vzdělávání po absolvování studia</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Veřejné vysoké školy</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85,00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Velké výzkumné infrastruktury</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Velké výzkumné infrastruktury jsou jedinečná zařízení vykazující vysokou znalostní a technologickou náročnost, která jsou provozována na principu otevřeného přístupu k jejich kapacitám. Hostitelské instituce tedy provozují velké výzkumné infrastruktury pro využití všemi jejich potenciálními uživateli, a to z řad výzkumných organizací i inovujících podniků. Svým uživatelským komunitám velké výzkumné infrastruktury umožňují dosahovat průlomových poznatků v oblastech základního a aplikovaného výzkumu, jakož i vývoj pokročilých technologií vykazujících vysoký potenciál k uplatnění v inovativních produktech a službách s vysokou přidanou hodnotou.</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Výzkumná organizace = tzv. "organizace pro výzkum a šíření znalostí", jak je definována Rámcem pro státní podporu výzkumu, vývoje a inovací (2014/C 198/01).</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1 890,00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Eurostars-2</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Program Eurostars-2 je určen na podporu malých a středních podniků s vlastní činností výzkumu a vývoje formou úspěšných mezinárodních projektů výzkumu a vývoje, na jejichž řešení se mohou podílet vedle malých a středních podniků také další české řešitelské organizace a jejichž cílem je nový inovační výrobek, nová technologie, nebo nová služba s uplatněním na trhu.</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malé a střední podniky, výzkumné organizace</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40,00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Aktivita MOBILITY</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xml:space="preserve">výměnné pobyty spolupracujících organizací </w:t>
            </w:r>
            <w:proofErr w:type="spellStart"/>
            <w:r w:rsidRPr="00656B47">
              <w:rPr>
                <w:rFonts w:asciiTheme="majorHAnsi" w:hAnsiTheme="majorHAnsi" w:cs="Times New Roman"/>
                <w:sz w:val="18"/>
                <w:szCs w:val="18"/>
              </w:rPr>
              <w:t>VaV</w:t>
            </w:r>
            <w:proofErr w:type="spellEnd"/>
            <w:r w:rsidRPr="00656B47">
              <w:rPr>
                <w:rFonts w:asciiTheme="majorHAnsi" w:hAnsiTheme="majorHAnsi" w:cs="Times New Roman"/>
                <w:sz w:val="18"/>
                <w:szCs w:val="18"/>
              </w:rPr>
              <w:t xml:space="preserve"> na bázi bilaterality v základním výzkumu</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výzkumné organizace</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60,00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lastRenderedPageBreak/>
              <w:t>MŠMT</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Česko – bavorská spolupráce ve výzkumu a vývoji</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projekty česko-bavorské spolupráce základního a průmyslového výzkumu s cílem další účasti v projektech EU, zejména HORIZON 2020</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výzkumné organizace</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1,00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Program Inter-Excellence</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xml:space="preserve">Program významnou měrou přispívá k rozvoji a posilování kvality českého výzkumu a vývoje prostřednictvím mezinárodní spolupráce v podobě bilaterálních a multilaterálních projektů základního a aplikovaného výzkumu s partnerskými pracovišti </w:t>
            </w:r>
            <w:proofErr w:type="spellStart"/>
            <w:r w:rsidRPr="00656B47">
              <w:rPr>
                <w:rFonts w:asciiTheme="majorHAnsi" w:hAnsiTheme="majorHAnsi" w:cs="Times New Roman"/>
                <w:sz w:val="18"/>
                <w:szCs w:val="18"/>
              </w:rPr>
              <w:t>VaV</w:t>
            </w:r>
            <w:proofErr w:type="spellEnd"/>
            <w:r w:rsidRPr="00656B47">
              <w:rPr>
                <w:rFonts w:asciiTheme="majorHAnsi" w:hAnsiTheme="majorHAnsi" w:cs="Times New Roman"/>
                <w:sz w:val="18"/>
                <w:szCs w:val="18"/>
              </w:rPr>
              <w:t xml:space="preserve"> v zahraničí. Program je zaměřen na iniciaci a další rozvoj mezinárodní spolupráce ve výzkumu a vývoji a integraci České republiky do evropských a světových výzkumných struktur. Program zprostředkovává účast českých týmů v projektech evropské spolupráce a bilaterální spolupráce se zeměmi mimo Evropskou unii, zpřístupňuje mezinárodní výsledky, poznatky a dovednosti a umožňuje podílet se na jejich tvorbě. Program je směrován na zvýšení kvality výsledků výzkumu a vývoje a zajištění vazeb výzkumu v prioritních oblastech ČR na mezinárodní aktivity.</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malé, střední a velké podniky, VVŠ, VVI, výzkumné organizace</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1 050,00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Podunajská strategie</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Hlavním cílem této spolupráce je podpora multilaterálních projektů mezi následujícími zúčastněnými podunajskými zeměmi: Rakousko, Česká republika, Srbská republika a Slovenská republika a přispění k vědeckému pokroku ve výše uvedených zemích formou financování mobility výzkumných pracovníků v rámci společných výzkumných projektů.  Od roku 2018 se aktivity účastní také Francie.</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výzkumné organizace</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3,00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EIG Japan, KOREANET, INDIGO</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xml:space="preserve">EIG Japan - multilaterální projekty s účastí japonských a evropských výzkumných organizací a podniků. KOREANET - bilaterální spolupráce ve </w:t>
            </w:r>
            <w:proofErr w:type="spellStart"/>
            <w:r w:rsidRPr="00656B47">
              <w:rPr>
                <w:rFonts w:asciiTheme="majorHAnsi" w:hAnsiTheme="majorHAnsi" w:cs="Times New Roman"/>
                <w:sz w:val="18"/>
                <w:szCs w:val="18"/>
              </w:rPr>
              <w:t>VaVaI</w:t>
            </w:r>
            <w:proofErr w:type="spellEnd"/>
            <w:r w:rsidRPr="00656B47">
              <w:rPr>
                <w:rFonts w:asciiTheme="majorHAnsi" w:hAnsiTheme="majorHAnsi" w:cs="Times New Roman"/>
                <w:sz w:val="18"/>
                <w:szCs w:val="18"/>
              </w:rPr>
              <w:t xml:space="preserve"> mezi Koreou a Českou republikou. INDIGO – bilaterální spolupráce ve </w:t>
            </w:r>
            <w:proofErr w:type="spellStart"/>
            <w:r w:rsidRPr="00656B47">
              <w:rPr>
                <w:rFonts w:asciiTheme="majorHAnsi" w:hAnsiTheme="majorHAnsi" w:cs="Times New Roman"/>
                <w:sz w:val="18"/>
                <w:szCs w:val="18"/>
              </w:rPr>
              <w:t>VaVaI</w:t>
            </w:r>
            <w:proofErr w:type="spellEnd"/>
            <w:r w:rsidRPr="00656B47">
              <w:rPr>
                <w:rFonts w:asciiTheme="majorHAnsi" w:hAnsiTheme="majorHAnsi" w:cs="Times New Roman"/>
                <w:sz w:val="18"/>
                <w:szCs w:val="18"/>
              </w:rPr>
              <w:t xml:space="preserve"> mezi Indií a Českou republikou.</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malé a střední podniky, výzkumné organizace</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25,00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Programy státní podpory práce s dětmi a mládeží pro nestátní neziskové organizace</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pravidelné celoroční činnosti NNO v oblasti práce s dětmi a mládeží. Podpora činností a aktivit, které napomáhají rozvoji a zkvalitňování práce jednotlivých NNO v oblasti práce s dětmi a mládeží</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Spolky, obecně prospěšné společnosti, ústavy, účelová zařízení církví – Nestátní neziskové organizace (NNO)</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182,00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Rozvoj materiálně technické základny mimoškolních aktivit dětí a mládeže</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vytváření a rozšiřování nabídky aktivit NNO určených pro neorganizované děti a mládež včetně dětí a mládeže sociálně znevýhodněných. Zahrnuje rovněž podporu činností, které jsou otevřené všem dětem a mládeži.</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Spolky, obecně prospěšné společnosti, ústavy, účelová zařízení církví – Nestátní neziskové organizace (NNO)</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25,19</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lastRenderedPageBreak/>
              <w:t>MŠMT</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činnosti Informačních center pro mládež</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Program je určen na podporu Informačních center pro mládež (dále jen ICM), která jsou certifikovaná MŠMT ve smyslu Koncepce rozvoje informačního systému pro mládež v České republice.</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Certifikovaná ICM (NNO, SVČ, DDM</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program ukončen</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Dotační program Podpora soutěží a přehlídek v zájmovém vzdělávání</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soutěží a přehlídek (dále jen „soutěží”), které MŠMT pro školní rok 2018/2019:</w:t>
            </w:r>
            <w:r w:rsidRPr="00656B47">
              <w:rPr>
                <w:rFonts w:asciiTheme="majorHAnsi" w:hAnsiTheme="majorHAnsi" w:cs="Times New Roman"/>
                <w:sz w:val="18"/>
                <w:szCs w:val="18"/>
              </w:rPr>
              <w:br/>
              <w:t>– vyhlašuje jako jediný vyhlašovatel (dle § 3 odst. 1 vyhlášky č. 55/2005 Sb., o podmínkách organizace a financování soutěží a přehlídek v zájmovém vzdělávání); tyto soutěže jsou dále označovány jako soutěže typu A,</w:t>
            </w:r>
            <w:r w:rsidRPr="00656B47">
              <w:rPr>
                <w:rFonts w:asciiTheme="majorHAnsi" w:hAnsiTheme="majorHAnsi" w:cs="Times New Roman"/>
                <w:sz w:val="18"/>
                <w:szCs w:val="18"/>
              </w:rPr>
              <w:br/>
              <w:t xml:space="preserve">– vyhlašuje spolu s dalším vyhlašovatelem (případně s dalšími vyhlašovateli), který (kteří) </w:t>
            </w:r>
            <w:r w:rsidRPr="00656B47">
              <w:rPr>
                <w:rFonts w:asciiTheme="majorHAnsi" w:hAnsiTheme="majorHAnsi" w:cs="Times New Roman"/>
                <w:sz w:val="18"/>
                <w:szCs w:val="18"/>
              </w:rPr>
              <w:br/>
              <w:t>se na realizaci soutěže finančně podílí (dle § 3 odst. 2 vyhlášky č. 55/2005 Sb.); tyto soutěže jsou dále označovány jako soutěže typu B. Podpora soutěží a přehlídek (dále jen „soutěže“) na úrovni postupových kol včetně ústředních kol a mezinárodních soutěží pořádaných v České republice a podpora finančního zajištění účasti žáků na mezinárodních soutěžích, na vzdělávací oblasti a obory a soutěže odborné a tvůrčí v zájmovém vzdělávání.</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právnické osoby vykonávající činnost školy nebo školského zařízení zapsané v rejstříku škol a školských zařízení, jiné právnické osoby (např. spolky, vysoké školy apod.).</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38,50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Rozvojový program "Excelence středních škol - hodnocení žáků a škol podle výsledků v soutěžích ve školním roce 2018/2019"</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xml:space="preserve">Na zkvalitnění vzdělávání talentovaných žáků SŠ s důrazem na technické a přírodovědné obory, k podpoře nejlepších pedagogů za kvalitní vzdělávání nadaných žáků a přispívání k diferenciaci škol podle kvality vzdělávání talentovaných žáků v návaznosti na jejich výsledky v soutěžích garantovaných MŠMT. Program umožňuje středním školám získat na základě podané žádosti finanční prostředky ze státního rozpočtu podle výsledků, kterých jejich žáci dosáhli v soutěžích vyhlašovaných a </w:t>
            </w:r>
            <w:proofErr w:type="spellStart"/>
            <w:r w:rsidRPr="00656B47">
              <w:rPr>
                <w:rFonts w:asciiTheme="majorHAnsi" w:hAnsiTheme="majorHAnsi" w:cs="Times New Roman"/>
                <w:sz w:val="18"/>
                <w:szCs w:val="18"/>
              </w:rPr>
              <w:t>spoluvyhlašovaných</w:t>
            </w:r>
            <w:proofErr w:type="spellEnd"/>
            <w:r w:rsidRPr="00656B47">
              <w:rPr>
                <w:rFonts w:asciiTheme="majorHAnsi" w:hAnsiTheme="majorHAnsi" w:cs="Times New Roman"/>
                <w:sz w:val="18"/>
                <w:szCs w:val="18"/>
              </w:rPr>
              <w:t xml:space="preserve"> MŠMT ve školním roce 2018/19 ve věkové kategorii nad 15 let.</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xml:space="preserve">a) kraj, do jehož územní působnosti náleží právnické osoby vykonávající činnost středních škol zapsaných v rejstříku škol a školských zařízení bez ohledu na její právní formu, pokud byly zřízeny územním samosprávným celkem, dobrovolným svazkem obcí nebo soukromým zřizovatelem, za tyto školy, </w:t>
            </w:r>
            <w:r w:rsidRPr="00656B47">
              <w:rPr>
                <w:rFonts w:asciiTheme="majorHAnsi" w:hAnsiTheme="majorHAnsi" w:cs="Times New Roman"/>
                <w:sz w:val="18"/>
                <w:szCs w:val="18"/>
              </w:rPr>
              <w:br/>
              <w:t xml:space="preserve">b) právnická osoba vykonávající činnost střední školy zapsaná v rejstříku škol </w:t>
            </w:r>
            <w:r w:rsidRPr="00656B47">
              <w:rPr>
                <w:rFonts w:asciiTheme="majorHAnsi" w:hAnsiTheme="majorHAnsi" w:cs="Times New Roman"/>
                <w:sz w:val="18"/>
                <w:szCs w:val="18"/>
              </w:rPr>
              <w:br/>
              <w:t xml:space="preserve">a školských zařízení, která byla zřízena registrovanou církví nebo náboženskou společností, které bylo přiznáno oprávnění k výkonu zvláštního práva zřizovat církevní školy (dále jen „církevní škola“) bez ohledu na její </w:t>
            </w:r>
            <w:r w:rsidRPr="00656B47">
              <w:rPr>
                <w:rFonts w:asciiTheme="majorHAnsi" w:hAnsiTheme="majorHAnsi" w:cs="Times New Roman"/>
                <w:sz w:val="18"/>
                <w:szCs w:val="18"/>
              </w:rPr>
              <w:lastRenderedPageBreak/>
              <w:t xml:space="preserve">právní formu, </w:t>
            </w:r>
            <w:r w:rsidRPr="00656B47">
              <w:rPr>
                <w:rFonts w:asciiTheme="majorHAnsi" w:hAnsiTheme="majorHAnsi" w:cs="Times New Roman"/>
                <w:sz w:val="18"/>
                <w:szCs w:val="18"/>
              </w:rPr>
              <w:br/>
              <w:t xml:space="preserve">c) právnická osoba vykonávající činnost střední školy zapsaná v rejstříku škol </w:t>
            </w:r>
            <w:r w:rsidRPr="00656B47">
              <w:rPr>
                <w:rFonts w:asciiTheme="majorHAnsi" w:hAnsiTheme="majorHAnsi" w:cs="Times New Roman"/>
                <w:sz w:val="18"/>
                <w:szCs w:val="18"/>
              </w:rPr>
              <w:br/>
              <w:t xml:space="preserve">a školských zařízení, která byla zřízena ministerstvem nebo dalšími ministerstvy </w:t>
            </w:r>
            <w:r w:rsidRPr="00656B47">
              <w:rPr>
                <w:rFonts w:asciiTheme="majorHAnsi" w:hAnsiTheme="majorHAnsi" w:cs="Times New Roman"/>
                <w:sz w:val="18"/>
                <w:szCs w:val="18"/>
              </w:rPr>
              <w:br/>
              <w:t>a ostatními organizačními složkami státu.</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lastRenderedPageBreak/>
              <w:t>24,00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Rozvojový program "Excelence základních škol – hodnocení žáků a škol podle výsledků v soutěžích ve školním roce 2018/2019"</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xml:space="preserve">Na zkvalitnění vzdělávání talentovaných žáků ZŠ s důrazem na technické a přírodovědné obory, k podpoře nejlepších pedagogů za kvalitní vzdělávání nadaných žáků a přispívání k diferenciaci škol podle kvality vzdělávání talentovaných žáků v návaznosti na jejich výsledky v soutěžích garantovaných MŠMT. Program umožňuje středním školám získat na základě podané žádosti finanční prostředky ze státního rozpočtu podle výsledků, kterých jejich žáci dosáhli v soutěžích vyhlašovaných a </w:t>
            </w:r>
            <w:proofErr w:type="spellStart"/>
            <w:r w:rsidRPr="00656B47">
              <w:rPr>
                <w:rFonts w:asciiTheme="majorHAnsi" w:hAnsiTheme="majorHAnsi" w:cs="Times New Roman"/>
                <w:sz w:val="18"/>
                <w:szCs w:val="18"/>
              </w:rPr>
              <w:t>spoluvyhlašovaných</w:t>
            </w:r>
            <w:proofErr w:type="spellEnd"/>
            <w:r w:rsidRPr="00656B47">
              <w:rPr>
                <w:rFonts w:asciiTheme="majorHAnsi" w:hAnsiTheme="majorHAnsi" w:cs="Times New Roman"/>
                <w:sz w:val="18"/>
                <w:szCs w:val="18"/>
              </w:rPr>
              <w:t xml:space="preserve"> MŠMT ve školním roce 2018/2019 ve věkové kategorii do 15 let.</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a) kraj, b) Škola zřízená územním samosprávným celkem, dobrovolným svazkem obcí nebo soukromým zřizovatelem, c)</w:t>
            </w:r>
            <w:r w:rsidRPr="00656B47">
              <w:rPr>
                <w:rFonts w:asciiTheme="majorHAnsi" w:hAnsiTheme="majorHAnsi" w:cs="Times New Roman"/>
                <w:sz w:val="18"/>
                <w:szCs w:val="18"/>
              </w:rPr>
              <w:br/>
              <w:t xml:space="preserve">b) právnická osoba vykonávající činnost základních a středních škol – odpovídajících ročníků nižšího stupně šestiletého nebo osmiletého gymnázia zapsaná v rejstříku škol </w:t>
            </w:r>
            <w:r w:rsidRPr="00656B47">
              <w:rPr>
                <w:rFonts w:asciiTheme="majorHAnsi" w:hAnsiTheme="majorHAnsi" w:cs="Times New Roman"/>
                <w:sz w:val="18"/>
                <w:szCs w:val="18"/>
              </w:rPr>
              <w:br/>
              <w:t>a školských zařízení, která byla zřízena registrovanou církví nebo náboženskou společností, které bylo přiznáno oprávnění k výkonu zvláštního práva zřizovat církevní školy (dále jen „církevní škola“) bez ohledu na její právní formu,</w:t>
            </w:r>
            <w:r w:rsidRPr="00656B47">
              <w:rPr>
                <w:rFonts w:asciiTheme="majorHAnsi" w:hAnsiTheme="majorHAnsi" w:cs="Times New Roman"/>
                <w:sz w:val="18"/>
                <w:szCs w:val="18"/>
              </w:rPr>
              <w:br/>
              <w:t xml:space="preserve">c) právnická osoba vykonávající činnost střední školy zapsaná v rejstříku škol </w:t>
            </w:r>
            <w:r w:rsidRPr="00656B47">
              <w:rPr>
                <w:rFonts w:asciiTheme="majorHAnsi" w:hAnsiTheme="majorHAnsi" w:cs="Times New Roman"/>
                <w:sz w:val="18"/>
                <w:szCs w:val="18"/>
              </w:rPr>
              <w:br/>
              <w:t xml:space="preserve">a školských zařízení, která byla zřízena ministerstvem nebo dalšími ministerstvy </w:t>
            </w:r>
            <w:r w:rsidRPr="00656B47">
              <w:rPr>
                <w:rFonts w:asciiTheme="majorHAnsi" w:hAnsiTheme="majorHAnsi" w:cs="Times New Roman"/>
                <w:sz w:val="18"/>
                <w:szCs w:val="18"/>
              </w:rPr>
              <w:br/>
              <w:t>a ostatními organizačními složkami státu.</w:t>
            </w:r>
            <w:r w:rsidRPr="00656B47">
              <w:rPr>
                <w:rFonts w:asciiTheme="majorHAnsi" w:hAnsiTheme="majorHAnsi" w:cs="Times New Roman"/>
                <w:sz w:val="18"/>
                <w:szCs w:val="18"/>
              </w:rPr>
              <w:br/>
              <w:t>a) kraj, b) Škola zřízená územním samosprávným celkem, dobrovolným svazkem obcí nebo soukromým zřizovatelem, c)</w:t>
            </w:r>
            <w:r w:rsidRPr="00656B47">
              <w:rPr>
                <w:rFonts w:asciiTheme="majorHAnsi" w:hAnsiTheme="majorHAnsi" w:cs="Times New Roman"/>
                <w:sz w:val="18"/>
                <w:szCs w:val="18"/>
              </w:rPr>
              <w:br/>
              <w:t xml:space="preserve">b) právnická osoba vykonávající činnost základních a středních škol – odpovídajících ročníků nižšího stupně šestiletého nebo osmiletého gymnázia </w:t>
            </w:r>
            <w:r w:rsidRPr="00656B47">
              <w:rPr>
                <w:rFonts w:asciiTheme="majorHAnsi" w:hAnsiTheme="majorHAnsi" w:cs="Times New Roman"/>
                <w:sz w:val="18"/>
                <w:szCs w:val="18"/>
              </w:rPr>
              <w:lastRenderedPageBreak/>
              <w:t xml:space="preserve">zapsaná v rejstříku škol </w:t>
            </w:r>
            <w:r w:rsidRPr="00656B47">
              <w:rPr>
                <w:rFonts w:asciiTheme="majorHAnsi" w:hAnsiTheme="majorHAnsi" w:cs="Times New Roman"/>
                <w:sz w:val="18"/>
                <w:szCs w:val="18"/>
              </w:rPr>
              <w:br/>
              <w:t>a školských zařízení, která byla zřízena registrovanou církví nebo náboženskou společností, které bylo přiznáno oprávnění k výkonu zvláštního práva zřizovat církevní školy (dále jen „církevní škola“) bez ohledu na její právní formu,</w:t>
            </w:r>
            <w:r w:rsidRPr="00656B47">
              <w:rPr>
                <w:rFonts w:asciiTheme="majorHAnsi" w:hAnsiTheme="majorHAnsi" w:cs="Times New Roman"/>
                <w:sz w:val="18"/>
                <w:szCs w:val="18"/>
              </w:rPr>
              <w:br/>
              <w:t xml:space="preserve">c) právnická osoba vykonávající činnost střední školy zapsaná v rejstříku škol </w:t>
            </w:r>
            <w:r w:rsidRPr="00656B47">
              <w:rPr>
                <w:rFonts w:asciiTheme="majorHAnsi" w:hAnsiTheme="majorHAnsi" w:cs="Times New Roman"/>
                <w:sz w:val="18"/>
                <w:szCs w:val="18"/>
              </w:rPr>
              <w:br/>
              <w:t xml:space="preserve">a školských zařízení, která byla zřízena ministerstvem nebo dalšími ministerstvy </w:t>
            </w:r>
            <w:r w:rsidRPr="00656B47">
              <w:rPr>
                <w:rFonts w:asciiTheme="majorHAnsi" w:hAnsiTheme="majorHAnsi" w:cs="Times New Roman"/>
                <w:sz w:val="18"/>
                <w:szCs w:val="18"/>
              </w:rPr>
              <w:br/>
              <w:t>a ostatními organizačními složkami státu.</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lastRenderedPageBreak/>
              <w:t>6,00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mládeže na krajské úrovni</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naplňování cílů Koncepce podpory mládeže na období 2014 - 2020, podpora rozvoje práce s mládeží a neformálního vzdělávání na krajské úrovni, podpora dialogu mezi mládeží se zástupci krajů, rozvoj kapacity organizací pracujících s dětmi a mládeží, podpora tvorby nabídky volnočasových a dalších vybraných aktivit, zvyšování odborné přípravy a vzdělávání dobrovolných pracovníků s dětmi a mládeží, rozvoj dobrovolnictví a dobrovolnou práce s dětmi a mládeží, podpora výchovy dětí a mládeže v dalších vybraných oblastech, zejména k participaci, ke vzájemné toleranci a pochopení, ke zdravému životnímu stylu, podpora mezinárodní spolupráce dětí a mládeže, podpora poskytování informací pro mládež,</w:t>
            </w:r>
            <w:r w:rsidRPr="00656B47">
              <w:rPr>
                <w:rFonts w:asciiTheme="majorHAnsi" w:hAnsiTheme="majorHAnsi" w:cs="Times New Roman"/>
                <w:sz w:val="18"/>
                <w:szCs w:val="18"/>
              </w:rPr>
              <w:br/>
              <w:t>podpora pořádání Olympiády dětí a mládeže</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Program je určen pouze krajům. Kraje následně vyhlásí a realizují jednotlivé krajské výzvy podle kritérií uvedených v programu.</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7,00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Dotační program Podpora nadaných žáků na základních a středních školách</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pedagogů vzdělávajících nadané žáky. Podpora identifikace, motivace, práce s nadanou mládeží, mezinárodního srovnávání nadaných žáků</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veřejné a soukromé vysoké školy, veřejné výzkumné instituce, nestátní neziskové organizace nebo střediska volného času.</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15,00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Systémový rozvoj Česko-německé spolupráce v oblasti vzdělávání a mládeže na období od 1. 1. 2019 do 31. 12. 2019</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setkávání mladých lidí z Česka a Německa a podpora budoucí spolupráce. Jedná se zejména o mladé lidi ve věku od 3 do 26 let. Dále další vzdělávání tzv. multiplikátorů (tj. vedoucích skupin mládeže, učitelů a dalších pracovníků s mládeží) v oblasti česko-německé spolupráce.</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organizace, se kterou v roce 2018 uzavřelo MŠMT smlouvu o dlouhodobé spolupráci s v oblasti systémového rozvoje česko-německé spolupráce v oblasti vzdělávání a mládeže</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6,50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lastRenderedPageBreak/>
              <w:t>MŠMT</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Program na realizaci aktivit v oblasti primární prevence rizikového chování</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programů dlouhodobé primární prevence rizikového chování dětí a mládeže, projektů evaluace potřebnosti, dostupnosti a efektivnosti služeb, projektů zaměřených na poskytování odborných a ověřených informací a vzdělávání odborné či laické veřejnosti. Zahrnuje programy protidrogové prevence i programy zaměření na další typy rizikového chování u dětí a mládeže.</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školy, školská zařízení a nestátní neziskové organizace</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20,00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Rozvojový program "Financování asistentů pedagoga dle § 18 vyhlášky č. 27/2016 Sb., o vzdělávání žáků se speciálními vzdělávacími potřebami a žáků nadaných, ve znění pozdějších předpisů"</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Cílem tohoto rozvojového programu je zajistit školám možnost využití asistenta pedagoga nad rámec poskytovaných podpůrných opatření, při splnění podmínek ustanovení § 17 a 18 vyhlášky č. 27/2016 Sb., o vzdělávání žáků se speciálními vzdělávacími potřebami a žáků nadaných, ve znění pozdějších předpisů.</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školy zřizované krajem, obcemi, církvemi, náboženskými společnostmi a školy soukromé</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Rozvojový program "Vybavení školských poradenských zařízení diagnostickými nástroji"</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Cílem tohoto rozvojového programu je poskytnout neinvestiční finanční prostředky účelově určené na nákup diagnostických nástrojů zaměřených na diagnostiku dětí, žáků a studentů využitelných při stanovení podpůrných opatření, specifikaci vzdělávacích potřeb žáka, vymezení adekvátní podpory ve vzdělávání, což povede ke zkvalitnění služeb školských poradenských zařízení.</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Právnické osoby všech zřizovatelů zapsaných v rejstříku škol a školských zařízení, vyjma škol a školských zařízení zřizovaných ministerstvem.</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Rozvojový program Podpora odborného vzdělávání ve školním roce 2016/2017, 2017/2018 a 2018/2019</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Cílem rozvojového programu je vytvořit optimální podmínky pro další zvyšování kvality vzdělávání ve středních školách, a to zejména v oborech vzdělání, které lze z pohledu potřeb trhu práce, popřípadě i z pohledu unikátnosti a tradice, považovat v daném území za nenahraditelné. Finanční prostředky jsou školám poskytovány prostřednictvím krajů a jsou určeny na vzdělávání žáků ve víceoborových a jednooborových třídách s nižším počtem žáků. Díky tomuto opatření mohou školy ve víceoborových třídách v odborných předmětech a oblastech vzdělávání rozdělit třídy na skupiny s menším počtem žáků podle oborů vzdělání. Snížením počtů žáků ve skupině na učitele odborných předmětů a oblastí se vytvoří lepší podmínky pro vzdělávání žáků.</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kraje, které přidělují finanční prostředky příslušným středním školám</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136,90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Dotační program na podporu integrace romské komunity</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xml:space="preserve">A)Předškolní příprava a včasná péče    </w:t>
            </w:r>
            <w:r w:rsidRPr="00656B47">
              <w:rPr>
                <w:rFonts w:asciiTheme="majorHAnsi" w:hAnsiTheme="majorHAnsi" w:cs="Times New Roman"/>
                <w:sz w:val="18"/>
                <w:szCs w:val="18"/>
              </w:rPr>
              <w:br/>
              <w:t xml:space="preserve">Podpora včasné péče o děti ze socio-kulturně znevýhodňujícího prostředí a jejich příprava v mateřských školách je </w:t>
            </w:r>
            <w:r w:rsidRPr="00656B47">
              <w:rPr>
                <w:rFonts w:asciiTheme="majorHAnsi" w:hAnsiTheme="majorHAnsi" w:cs="Times New Roman"/>
                <w:sz w:val="18"/>
                <w:szCs w:val="18"/>
              </w:rPr>
              <w:lastRenderedPageBreak/>
              <w:t>nejvyšší z priorit v oblasti integrace romské komunity.</w:t>
            </w:r>
            <w:r w:rsidRPr="00656B47">
              <w:rPr>
                <w:rFonts w:asciiTheme="majorHAnsi" w:hAnsiTheme="majorHAnsi" w:cs="Times New Roman"/>
                <w:sz w:val="18"/>
                <w:szCs w:val="18"/>
              </w:rPr>
              <w:br/>
              <w:t>B) Aktivity na podporu rodiny a školy v oblasti předškolního a základního vzdělávání, včetně aktivit v jazykové komunikaci romské menšiny</w:t>
            </w:r>
            <w:r w:rsidRPr="00656B47">
              <w:rPr>
                <w:rFonts w:asciiTheme="majorHAnsi" w:hAnsiTheme="majorHAnsi" w:cs="Times New Roman"/>
                <w:sz w:val="18"/>
                <w:szCs w:val="18"/>
              </w:rPr>
              <w:br/>
              <w:t>Podpora aktivit směřujících ke zvýšení efektivity spolupráce rodin a školy při vzdělávání žáků ze socio-kulturně odlišného prostředí, včetně aktivit v jazykové komunikaci romské menšiny.</w:t>
            </w:r>
            <w:r w:rsidRPr="00656B47">
              <w:rPr>
                <w:rFonts w:asciiTheme="majorHAnsi" w:hAnsiTheme="majorHAnsi" w:cs="Times New Roman"/>
                <w:sz w:val="18"/>
                <w:szCs w:val="18"/>
              </w:rPr>
              <w:br/>
              <w:t>C) Podpora školní úspěšnosti žákyň a žáků na základní a střední škole</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lastRenderedPageBreak/>
              <w:t xml:space="preserve">Právnické osoby podle zákona č. 89/2012 Sb., občanský zákoník v souladu s § 7 odst. 1 </w:t>
            </w:r>
            <w:r w:rsidRPr="00656B47">
              <w:rPr>
                <w:rFonts w:asciiTheme="majorHAnsi" w:hAnsiTheme="majorHAnsi" w:cs="Times New Roman"/>
                <w:sz w:val="18"/>
                <w:szCs w:val="18"/>
              </w:rPr>
              <w:lastRenderedPageBreak/>
              <w:t>písm. e) a f) zákona č. 218/2000 Sb., o rozpočtových pravidlech a o změně některých souvisejících zákonů, včetně právnických osob vykonávajících činnost škol a školských zařízení (zapsaných v rejstříku škol a školských zařízení), které prokazatelně vykonávají činnost ve prospěch romské komunity nejméně 1 rok.</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lastRenderedPageBreak/>
              <w:t>12,80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Dotační program na podporu sociálně znevýhodněných romských žáků středních škol a studentů VOŠ</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zajištění finanční a materiální podpory vzdělávání romských žáků a studentů ve středních školách, vyšších odborných školách a konzervatořích, jejichž rodinám působí náklady spojené se středním nebo vyšším odborným vzděláváním finanční obtíže</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právnická osoba</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7,00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Dotační program na podporu vzdělávání v regionálním školství</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přípravy a tvorby výukových materiálů s přidanou didaktickou hodnotou k aktuálním společenskovědním tématům, nebo k novým poznatkům v oblasti přírodních věd. Projekty musí zpracovávat tematiku, která se v učebnicích objevuje okrajově nebo vůbec. Preferovaným tematickým zaměřením společenskovědních didaktických materiálů jsou dějiny 20. století. Projekty nesmí být zaměřeny na vznik nových webových portálů. Vzdělávací akce pro pedagogické pracovníky (semináře, konference). Preferovány jsou letní školy a další méně obvyklé formy vzdělávání pedagogických pracovníků doplňující nabídku Národního institutu pro další vzdělávání, jež jsou zaměřeny na didaktiku jednotlivých vzdělávacích oborů. Prezentace výsledků práce dětí a žáků nebo pedagogických pracovníků (přehlídky, festivaly), včetně akcí soutěžního charakteru (netýká se soutěží a přehlídek vyhlašovaných MŠMT podle vyhlášky č. 55/2005 Sb.). Do prezentace musí být přímo zapojeni vítězové či vybraní účastníci akce z řad dětí a žáků nebo pedagogických pracovníků. Prezentace musí být zaměřena na motivaci stávajících i budoucích účastníků a na propagaci akce mezi školami.</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Oprávněnými žadateli jsou spolky, obecně prospěšné společnosti, zapsané ústavy, účelová zařízení registrovaných církví a náboženských společností založené církví a náboženskou společností pro poskytování charitativních služeb, veřejné výzkumné instituce, nadace a nadační fondy.</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6,00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xml:space="preserve">Dotační program  na podporu vzdělávání v jazycích </w:t>
            </w:r>
            <w:r w:rsidRPr="00656B47">
              <w:rPr>
                <w:rFonts w:asciiTheme="majorHAnsi" w:hAnsiTheme="majorHAnsi" w:cs="Times New Roman"/>
                <w:sz w:val="18"/>
                <w:szCs w:val="18"/>
              </w:rPr>
              <w:lastRenderedPageBreak/>
              <w:t>národnostních menšin a multikulturní výchovy.</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lastRenderedPageBreak/>
              <w:t xml:space="preserve">Rozvoj mateřského jazyka národnostních menšin (vzdělávací aktivy, kurzy, publikace, projekty). </w:t>
            </w:r>
            <w:r w:rsidRPr="00656B47">
              <w:rPr>
                <w:rFonts w:asciiTheme="majorHAnsi" w:hAnsiTheme="majorHAnsi" w:cs="Times New Roman"/>
                <w:sz w:val="18"/>
                <w:szCs w:val="18"/>
              </w:rPr>
              <w:lastRenderedPageBreak/>
              <w:t>Vzdělávací aktivity pro příslušníky národnostních menšin – děti, žáky a mládež, včetně vydávání publikací, vzdělávacích textů pro děti, žáky a mládež v menšinových jazycích, jako součást širšího projektu zaměřeného na vzdělávání. Kurzy jazykového vzdělávání dětí, žáků a mládeže z národnostních menšin. Tvorba výukových materiálů v jazycích národnostních menšin se zaměřením na kulturní tradice a dějiny národnostních menšin a etnik žijících na území ČR pro pedagogické pracovníky (především bude upřednostňována e-learningová forma). Tvorba a realizace vzdělávacích programů a výukových materiálů pro děti, žáky, mládež a pedagogické pracovníky, směřující k rozvoji humanismu a potírání xenofobie, rasové národnostní a náboženské nesnášenlivosti, rasismu a antisemitismu, a dále projekty zaměřené k tématu holocaustu. Objevujeme Evropu a svět (kulturní zvyklosti a historické bariéry, práce s příběhy dětí a rodin z jiných zemí a kultur, vzájemné poznání a porozumění – co máme společného a čím se odlišujeme) – projektové vyučování. Využití podpůrných metod jako je např. biografická práce, Sokratovský dialog, multikulturní kalendář.</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lastRenderedPageBreak/>
              <w:t xml:space="preserve">Právnické osoby v souladu s § 7 odst. 1 písm. e) a f) zákona </w:t>
            </w:r>
            <w:r w:rsidRPr="00656B47">
              <w:rPr>
                <w:rFonts w:asciiTheme="majorHAnsi" w:hAnsiTheme="majorHAnsi" w:cs="Times New Roman"/>
                <w:sz w:val="18"/>
                <w:szCs w:val="18"/>
              </w:rPr>
              <w:lastRenderedPageBreak/>
              <w:t>č. 218/2000 Sb., o rozpočtových pravidlech a o změně některých souvisejících zákonů, včetně právnických osob vykonávajících činnost škol a školských zařízení, které prokazatelně vykonávají činnost ve prospěch příslušníků národnostních menšin.</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lastRenderedPageBreak/>
              <w:t>15,04</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Rozvojový program Podpora vzdělávání cizinců ve školách</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Program je určen na podporu dětí a žáků – cizinců v povinném předškolním a základním vzdělávání uvedených v § 20 školského zákona. Jeho cílem je přispět právnickým osobám vykonávajícím činnost mateřských škol, základních škol a víceletých gymnázií (v odpovídajících ročnících) zapsaných v rejstříku škol a školských zařízení na částečnou úhradu, popřípadě krytí zvýšených nákladů souvisejících s poskytováním vzdělávání dětem a žákům-cizincům k usnadnění jejich integrace do naší společnosti a vzdělávacího systému České republiky. Účelem programu je podpora výuky českého jazyka přizpůsobená potřebám dětí a žáků-cizinců a úprava podmínek pro jejich vzdělávání tak, aby školy mohly ve třídách přizpůsobit počty dětí a žáků náročnosti výuky a činit další opatření k úspěšné integraci dětí a žáků-cizinců.</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právnická osoba vykonávající činnost mateřské školy, základní školy nebo víceletého gymnázia (v odpovídajících ročnících)</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42,40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lastRenderedPageBreak/>
              <w:t>MŠMT</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Rozvojový program "Finanční zajištění překrývání přímé pedagogické činnosti učitelů se zohledněním provozu mateřských škol"</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Cílem programu je zvýšení kvality předškolního vzdělávání zajištěním překrývání přímé pedagogické činnosti učitelů mateřských škol, které vychází z kapitoly „7. Podmínky předškolního vzdělávání“, jenž je dána Rámcovým vzdělávacím programem pro předškolní vzdělávání.</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kraje, které přidělí finanční prostředky příslušným právnickým osobám vykonávajícím činnost mateřských škol</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1 800,00</w:t>
            </w:r>
            <w:r w:rsidRPr="00656B47">
              <w:rPr>
                <w:rStyle w:val="Znakapoznpodarou"/>
                <w:rFonts w:asciiTheme="majorHAnsi" w:hAnsiTheme="majorHAnsi" w:cs="Times New Roman"/>
                <w:sz w:val="18"/>
                <w:szCs w:val="18"/>
              </w:rPr>
              <w:footnoteReference w:id="3"/>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zahraničních studentů studujících na veřejných vysokých školách</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poskytnutí dotací na náklady spojené se vzděláváním zahraničních studentů přijatých mna veřejné vysoké školy na základě bilaterálních smluv nebo usnesení vlády</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veřejné vysoké školy</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127,50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dostudování nigerijských studentů</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poskytnutí dotace na stipendia zahraničních studentů dle usnesení vlády ze dne 24. srpna 2016 č. 755</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veřejné vysoké školy</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nepokračuje</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projektů spolupráce českých a rakouských vzdělávacích institucí terciárního sektoru</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xml:space="preserve">podpora projektů spolupráce českých a rakouských vzdělávacích institucí </w:t>
            </w:r>
            <w:r>
              <w:rPr>
                <w:rFonts w:asciiTheme="majorHAnsi" w:hAnsiTheme="majorHAnsi" w:cs="Times New Roman"/>
                <w:sz w:val="18"/>
                <w:szCs w:val="18"/>
              </w:rPr>
              <w:t xml:space="preserve"> </w:t>
            </w:r>
            <w:r w:rsidRPr="00656B47">
              <w:rPr>
                <w:rFonts w:asciiTheme="majorHAnsi" w:hAnsiTheme="majorHAnsi" w:cs="Times New Roman"/>
                <w:sz w:val="18"/>
                <w:szCs w:val="18"/>
              </w:rPr>
              <w:t>ho sektoru na základě Dohody mezi vládou České republiky a vládou Rakouské republiky o spolupráci v oblasti kultury, školství, vědy, mládeže a sportu</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veřejné vysoké školy</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4,50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Zajištění tzv. Tranzitu pro zahraniční studenty přijaté ke studiu na veřejných vysokých školách</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poskytnutí dotace na náklady spojené se zajištěním tzv. Tranzitu pro zahraniční studenty přijaté v rámci zahraniční rozvojové spolupráce</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veřejné vysoké školy</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0,50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 (finanční prostředky poskytuje MV na základě usnesení vlády č. 26/2015)</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Dotační program Podpora aktivit v oblasti integrace cizinců na území ČR</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Dotaci lze žádat na některou z níže uvedených tematických oblastí, které se mohou vzájemně prolínat: a. Tvorba vzdělávacích programů a výukových metod přizpůsobených individuálním vzdělávacím potřebám dětí a žáků-cizinců, b. Tvorba metodických a výukových materiálů a učebních pomůcek pro pedagogické pracovníky, c. Zvyšování úspěšnosti dětí a žáků-cizinců v předškolním a základním vzdělávání, d. Integrační mimoškolní volnočasové aktivity, například sportovní, kulturní, umělecké či společenské, e. Zvyšování kompetencí odborných pedagogických i nepedagogických pracovníků v oblasti vzdělávání dětí a žáků-cizinců, f. Podpora spolupráce rodiny a školy v oblasti vzdělávání dětí a žáků-cizinců.</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xml:space="preserve">právnická osoba vykonávající činnost mateřské školy nebo základní školy zapsaná v rejstříku škol a školských zařízení bez ohledu na její právní formu, která byla zřízena územním samosprávným celkem, dobrovolným svazkem obcí, soukromým zřizovatelem, registrovanou církví nebo náboženskou společností, které bylo přiznáno oprávnění k výkonu zvláštního práva zřizovat církevní školy; právnická osoba vykonávající činnost vysoké školy bez ohledu na její právní formu či na jejího zřizovatele; nestátní nezisková organizace, která se prokazatelně věnuje </w:t>
            </w:r>
            <w:r w:rsidRPr="00656B47">
              <w:rPr>
                <w:rFonts w:asciiTheme="majorHAnsi" w:hAnsiTheme="majorHAnsi" w:cs="Times New Roman"/>
                <w:sz w:val="18"/>
                <w:szCs w:val="18"/>
              </w:rPr>
              <w:lastRenderedPageBreak/>
              <w:t>práci s dětmi či žáky – cizinci nejméně 1 rok.</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lastRenderedPageBreak/>
              <w:t>3,00</w:t>
            </w: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w:t>
            </w:r>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Rozvoj a obnova materiálně technické základny veřejných vysokých škol (133 210)</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obnovy a modernizace prostorového, materiálního, přístrojového zabezpečení (infrastruktury VVŠ) vzdělávací, výzkumné, umělecké a další tvůrčí činnosti veřejných vysokých škol.</w:t>
            </w:r>
          </w:p>
        </w:tc>
        <w:tc>
          <w:tcPr>
            <w:tcW w:w="1093" w:type="pct"/>
            <w:vAlign w:val="center"/>
          </w:tcPr>
          <w:p w:rsidR="004C0AC5" w:rsidRPr="00656B47" w:rsidRDefault="004C0AC5" w:rsidP="00B24094">
            <w:pPr>
              <w:jc w:val="both"/>
              <w:rPr>
                <w:rFonts w:asciiTheme="majorHAnsi" w:hAnsiTheme="majorHAnsi" w:cs="Times New Roman"/>
                <w:sz w:val="18"/>
                <w:szCs w:val="18"/>
              </w:rPr>
            </w:pPr>
          </w:p>
        </w:tc>
        <w:tc>
          <w:tcPr>
            <w:tcW w:w="703" w:type="pct"/>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w:t>
            </w:r>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Rozvoj a obnova materiálně technické základny veřejných vysokých škol (133 220)</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obnovy a modernizace prostorového, materiálního, přístrojového zabezpečení (infrastruktury VVŠ) vzdělávací, výzkumné, umělecké a další tvůrčí činnosti veřejných vysokých škol.</w:t>
            </w:r>
          </w:p>
        </w:tc>
        <w:tc>
          <w:tcPr>
            <w:tcW w:w="1093" w:type="pct"/>
            <w:vAlign w:val="center"/>
          </w:tcPr>
          <w:p w:rsidR="004C0AC5" w:rsidRPr="00656B47" w:rsidRDefault="004C0AC5" w:rsidP="00B24094">
            <w:pPr>
              <w:jc w:val="both"/>
              <w:rPr>
                <w:rFonts w:asciiTheme="majorHAnsi" w:hAnsiTheme="majorHAnsi" w:cs="Times New Roman"/>
                <w:sz w:val="18"/>
                <w:szCs w:val="18"/>
              </w:rPr>
            </w:pPr>
          </w:p>
        </w:tc>
        <w:tc>
          <w:tcPr>
            <w:tcW w:w="703" w:type="pct"/>
            <w:vAlign w:val="center"/>
          </w:tcPr>
          <w:p w:rsidR="004C0AC5" w:rsidRPr="00656B47" w:rsidRDefault="004C0AC5" w:rsidP="00B24094">
            <w:pPr>
              <w:jc w:val="center"/>
              <w:rPr>
                <w:rFonts w:asciiTheme="majorHAnsi" w:hAnsiTheme="majorHAnsi" w:cs="Times New Roman"/>
                <w:sz w:val="18"/>
                <w:szCs w:val="18"/>
              </w:rPr>
            </w:pPr>
          </w:p>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2 245,99</w:t>
            </w: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w:t>
            </w:r>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Rozvoj výukových kapacit mateřských a základních škol  zřizovaných územně samosprávnými celky (bude ukončen v r. 2020).</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Dotace v tomto programu jsou poskytovány zejména na investiční výdaje na vytvoření nových výukových kapacit v mateřské nebo základní škole, kterou zřizuje obec nebo dobrovolný svazek obcí.</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MŠ nebo ZŠ, kterou zřizuje obec nebo dobrovolný svazek obcí.</w:t>
            </w:r>
          </w:p>
        </w:tc>
        <w:tc>
          <w:tcPr>
            <w:tcW w:w="703" w:type="pct"/>
            <w:vAlign w:val="center"/>
          </w:tcPr>
          <w:p w:rsidR="004C0AC5" w:rsidRPr="00656B47" w:rsidRDefault="004C0AC5" w:rsidP="00B24094">
            <w:pPr>
              <w:jc w:val="center"/>
              <w:rPr>
                <w:rFonts w:asciiTheme="majorHAnsi" w:hAnsiTheme="majorHAnsi" w:cs="Times New Roman"/>
                <w:sz w:val="18"/>
                <w:szCs w:val="18"/>
              </w:rPr>
            </w:pPr>
          </w:p>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0</w:t>
            </w: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w:t>
            </w:r>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vybraných projektů rozvoje výukových kapacit základního vzdělávání zřizovaného obcemi a dobrovolnými svazky obcí</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Program je z hlediska účelového určení dotace zacílen na realizaci jmenovitě určených projektů. Konkrétními problematickými lokalitami, které byly vytipovány pro realizaci v tomto programu, jsou zejména obce nacházející se v tzv. prstenci kolem Prahy - Čelákovice, Jesenice, svazková škola Ondřejov, Psáry, svazková škola Jenštejn, Podolanka a Přezletice, Rudná u Prahy, Říčany, svazkové školy Úvaly, Praha – Řeporyje, Praha – Čakovice.</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Obce nacházející se v tzv. prstenci kolem Prahy - Čelákovice, Jesenice, svazková škola Ondřejov, Psáry, svazková škola Jenštejn, Podolanka a Přezletice, Rudná u Prahy, Říčany, svazkové školy Úvaly, Praha – Řeporyje, Praha – Čakovice.</w:t>
            </w:r>
          </w:p>
        </w:tc>
        <w:tc>
          <w:tcPr>
            <w:tcW w:w="703" w:type="pct"/>
            <w:vAlign w:val="center"/>
          </w:tcPr>
          <w:p w:rsidR="004C0AC5" w:rsidRPr="00656B47" w:rsidRDefault="004C0AC5" w:rsidP="00B24094">
            <w:pPr>
              <w:jc w:val="center"/>
              <w:rPr>
                <w:rFonts w:asciiTheme="majorHAnsi" w:hAnsiTheme="majorHAnsi" w:cs="Times New Roman"/>
                <w:sz w:val="18"/>
                <w:szCs w:val="18"/>
              </w:rPr>
            </w:pPr>
          </w:p>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460</w:t>
            </w: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w:t>
            </w:r>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Calibri"/>
                <w:color w:val="000000"/>
                <w:sz w:val="18"/>
                <w:szCs w:val="18"/>
              </w:rPr>
              <w:t>Podprogram Podpora materiálně technické základy sportu – ÚSC, SK a TJ</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Calibri"/>
                <w:color w:val="000000"/>
                <w:sz w:val="18"/>
                <w:szCs w:val="18"/>
              </w:rPr>
              <w:t>Podpora výstavby, rekonstrukce a modernizace sportovních zařízení sloužících výhradně k realizaci a provozování sportovní činnosti včetně jejich nezbytného technického a sociálního zázemí,</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Calibri"/>
                <w:color w:val="000000"/>
                <w:sz w:val="18"/>
                <w:szCs w:val="18"/>
              </w:rPr>
              <w:t>územní samosprávný celek</w:t>
            </w:r>
            <w:r w:rsidRPr="00656B47">
              <w:rPr>
                <w:rFonts w:asciiTheme="majorHAnsi" w:hAnsiTheme="majorHAnsi" w:cs="Calibri"/>
                <w:b/>
                <w:bCs/>
                <w:color w:val="000000"/>
                <w:sz w:val="18"/>
                <w:szCs w:val="18"/>
              </w:rPr>
              <w:t xml:space="preserve"> – obec, městská část, obvod statutárního města </w:t>
            </w:r>
            <w:r w:rsidRPr="00656B47">
              <w:rPr>
                <w:rFonts w:asciiTheme="majorHAnsi" w:hAnsiTheme="majorHAnsi" w:cs="Calibri"/>
                <w:color w:val="000000"/>
                <w:sz w:val="18"/>
                <w:szCs w:val="18"/>
              </w:rPr>
              <w:t xml:space="preserve">(v souladu s právním postavením, které jim bylo svěřeno statutárním městem) a kraj; - </w:t>
            </w:r>
            <w:r w:rsidRPr="00656B47">
              <w:rPr>
                <w:rFonts w:asciiTheme="majorHAnsi" w:hAnsiTheme="majorHAnsi" w:cs="Calibri"/>
                <w:b/>
                <w:bCs/>
                <w:color w:val="000000"/>
                <w:sz w:val="18"/>
                <w:szCs w:val="18"/>
              </w:rPr>
              <w:t>spolek</w:t>
            </w:r>
            <w:r w:rsidRPr="00656B47">
              <w:rPr>
                <w:rFonts w:asciiTheme="majorHAnsi" w:hAnsiTheme="majorHAnsi" w:cs="Calibri"/>
                <w:color w:val="000000"/>
                <w:sz w:val="18"/>
                <w:szCs w:val="18"/>
              </w:rPr>
              <w:t xml:space="preserve">, splňující podmínky stanovené zákonem č. 89/2012 Sb., občanský zákoník a vyvíjející činnost v oblasti sportu jako svou hlavní činnost </w:t>
            </w:r>
            <w:r w:rsidRPr="00656B47">
              <w:rPr>
                <w:rFonts w:asciiTheme="majorHAnsi" w:hAnsiTheme="majorHAnsi" w:cs="Calibri"/>
                <w:color w:val="000000"/>
                <w:sz w:val="18"/>
                <w:szCs w:val="18"/>
              </w:rPr>
              <w:br/>
              <w:t>(v souladu s NOZ), a to včetně pobočného spolku. Jedná se pouze o SK a TJ</w:t>
            </w:r>
          </w:p>
        </w:tc>
        <w:tc>
          <w:tcPr>
            <w:tcW w:w="70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Calibri"/>
                <w:color w:val="000000"/>
                <w:sz w:val="18"/>
                <w:szCs w:val="18"/>
              </w:rPr>
              <w:t>-</w:t>
            </w: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w:t>
            </w:r>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Calibri"/>
                <w:color w:val="000000"/>
                <w:sz w:val="18"/>
                <w:szCs w:val="18"/>
              </w:rPr>
              <w:t>Podprogram Národní sportovní Centra</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Calibri"/>
                <w:color w:val="000000"/>
                <w:sz w:val="18"/>
                <w:szCs w:val="18"/>
              </w:rPr>
              <w:t>Podpora Národních sportovních center jako souboru jedinečných sportovních zařízení a center pro přípravu státní reprezentace, jejichž součástí jsou odborná či vědecká pracoviště, zdravotní zabezpečení atd.</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Calibri"/>
                <w:color w:val="000000"/>
                <w:sz w:val="18"/>
                <w:szCs w:val="18"/>
              </w:rPr>
              <w:t>územní samosprávný celek (dále jen „ÚSC“)</w:t>
            </w:r>
            <w:r w:rsidRPr="00656B47">
              <w:rPr>
                <w:rFonts w:asciiTheme="majorHAnsi" w:hAnsiTheme="majorHAnsi" w:cs="Calibri"/>
                <w:b/>
                <w:bCs/>
                <w:color w:val="000000"/>
                <w:sz w:val="18"/>
                <w:szCs w:val="18"/>
              </w:rPr>
              <w:t xml:space="preserve"> - obec, městská část (včetně městských částí HMP) a obvod statutárního města (</w:t>
            </w:r>
            <w:r w:rsidRPr="00656B47">
              <w:rPr>
                <w:rFonts w:asciiTheme="majorHAnsi" w:hAnsiTheme="majorHAnsi" w:cs="Calibri"/>
                <w:color w:val="000000"/>
                <w:sz w:val="18"/>
                <w:szCs w:val="18"/>
              </w:rPr>
              <w:t xml:space="preserve">v souladu s právním postavením svěřených </w:t>
            </w:r>
            <w:r w:rsidRPr="00656B47">
              <w:rPr>
                <w:rFonts w:asciiTheme="majorHAnsi" w:hAnsiTheme="majorHAnsi" w:cs="Calibri"/>
                <w:color w:val="000000"/>
                <w:sz w:val="18"/>
                <w:szCs w:val="18"/>
              </w:rPr>
              <w:lastRenderedPageBreak/>
              <w:t xml:space="preserve">statutem města), </w:t>
            </w:r>
            <w:r w:rsidRPr="00656B47">
              <w:rPr>
                <w:rFonts w:asciiTheme="majorHAnsi" w:hAnsiTheme="majorHAnsi" w:cs="Calibri"/>
                <w:b/>
                <w:bCs/>
                <w:color w:val="000000"/>
                <w:sz w:val="18"/>
                <w:szCs w:val="18"/>
              </w:rPr>
              <w:t>kraj, spolek</w:t>
            </w:r>
            <w:r w:rsidRPr="00656B47">
              <w:rPr>
                <w:rFonts w:asciiTheme="majorHAnsi" w:hAnsiTheme="majorHAnsi" w:cs="Calibri"/>
                <w:color w:val="000000"/>
                <w:sz w:val="18"/>
                <w:szCs w:val="18"/>
              </w:rPr>
              <w:t xml:space="preserve">, </w:t>
            </w:r>
            <w:r w:rsidRPr="00656B47">
              <w:rPr>
                <w:rFonts w:asciiTheme="majorHAnsi" w:hAnsiTheme="majorHAnsi" w:cs="Calibri"/>
                <w:b/>
                <w:bCs/>
                <w:color w:val="000000"/>
                <w:sz w:val="18"/>
                <w:szCs w:val="18"/>
              </w:rPr>
              <w:t>splňující</w:t>
            </w:r>
            <w:r w:rsidRPr="00656B47">
              <w:rPr>
                <w:rFonts w:asciiTheme="majorHAnsi" w:hAnsiTheme="majorHAnsi" w:cs="Calibri"/>
                <w:color w:val="000000"/>
                <w:sz w:val="18"/>
                <w:szCs w:val="18"/>
              </w:rPr>
              <w:t xml:space="preserve"> podmínky stanovené zákonem č. 89/2012 Sb., občanský zákoník (dále jen „NOZ“), a </w:t>
            </w:r>
            <w:r w:rsidRPr="00656B47">
              <w:rPr>
                <w:rFonts w:asciiTheme="majorHAnsi" w:hAnsiTheme="majorHAnsi" w:cs="Calibri"/>
                <w:b/>
                <w:bCs/>
                <w:color w:val="000000"/>
                <w:sz w:val="18"/>
                <w:szCs w:val="18"/>
              </w:rPr>
              <w:t>vyvíjející činnost v oblasti sportu jako svou hlavní činnost</w:t>
            </w:r>
            <w:r w:rsidRPr="00656B47">
              <w:rPr>
                <w:rFonts w:asciiTheme="majorHAnsi" w:hAnsiTheme="majorHAnsi" w:cs="Calibri"/>
                <w:color w:val="000000"/>
                <w:sz w:val="18"/>
                <w:szCs w:val="18"/>
              </w:rPr>
              <w:t xml:space="preserve"> (v souladu s NOZ), </w:t>
            </w:r>
            <w:r w:rsidRPr="00656B47">
              <w:rPr>
                <w:rFonts w:asciiTheme="majorHAnsi" w:hAnsiTheme="majorHAnsi" w:cs="Calibri"/>
                <w:b/>
                <w:bCs/>
                <w:color w:val="000000"/>
                <w:sz w:val="18"/>
                <w:szCs w:val="18"/>
              </w:rPr>
              <w:t>spolek</w:t>
            </w:r>
            <w:r w:rsidRPr="00656B47">
              <w:rPr>
                <w:rFonts w:asciiTheme="majorHAnsi" w:hAnsiTheme="majorHAnsi" w:cs="Calibri"/>
                <w:color w:val="000000"/>
                <w:sz w:val="18"/>
                <w:szCs w:val="18"/>
              </w:rPr>
              <w:t xml:space="preserve">, splňující podmínky stanovené NOZ zabezpečující systém přípravy státní sportovní reprezentace ČR a talentované mládeže, včetně pořádání mezinárodních akcí, </w:t>
            </w:r>
            <w:r w:rsidRPr="00656B47">
              <w:rPr>
                <w:rFonts w:asciiTheme="majorHAnsi" w:hAnsiTheme="majorHAnsi" w:cs="Calibri"/>
                <w:b/>
                <w:bCs/>
                <w:color w:val="000000"/>
                <w:sz w:val="18"/>
                <w:szCs w:val="18"/>
              </w:rPr>
              <w:t>spolek</w:t>
            </w:r>
            <w:r w:rsidRPr="00656B47">
              <w:rPr>
                <w:rFonts w:asciiTheme="majorHAnsi" w:hAnsiTheme="majorHAnsi" w:cs="Calibri"/>
                <w:color w:val="000000"/>
                <w:sz w:val="18"/>
                <w:szCs w:val="18"/>
              </w:rPr>
              <w:t>, splňující podmínky stanovené NOZ, který vykonává činnost sportovního svazu nebo střešní organizace (v souladu se zákonem č. 115/2001, o podpoře sportu, ve znění pozdějších předpisů)</w:t>
            </w:r>
          </w:p>
        </w:tc>
        <w:tc>
          <w:tcPr>
            <w:tcW w:w="70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Calibri"/>
                <w:color w:val="000000"/>
                <w:sz w:val="18"/>
                <w:szCs w:val="18"/>
              </w:rPr>
              <w:lastRenderedPageBreak/>
              <w:t>300</w:t>
            </w: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w:t>
            </w:r>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Calibri"/>
                <w:color w:val="000000"/>
                <w:sz w:val="18"/>
                <w:szCs w:val="18"/>
              </w:rPr>
              <w:t>Podprogram Resortní sportovní Centra</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Calibri"/>
                <w:color w:val="000000"/>
                <w:sz w:val="18"/>
                <w:szCs w:val="18"/>
              </w:rPr>
              <w:t>Podpora Vysokoškolského sportovního centra Ministerstva školství, mládeže, a tělovýchovy České republiky, Armádní sportovní centrum Dukla MO ČR a Centra sportu Ministerstva vnitra.</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Calibri"/>
                <w:color w:val="000000"/>
                <w:sz w:val="18"/>
                <w:szCs w:val="18"/>
              </w:rPr>
              <w:t>MŠMT, MV, MO</w:t>
            </w:r>
          </w:p>
        </w:tc>
        <w:tc>
          <w:tcPr>
            <w:tcW w:w="70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Calibri"/>
                <w:color w:val="000000"/>
                <w:sz w:val="18"/>
                <w:szCs w:val="18"/>
              </w:rPr>
              <w:t>50</w:t>
            </w: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w:t>
            </w:r>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Calibri"/>
                <w:color w:val="000000"/>
                <w:sz w:val="18"/>
                <w:szCs w:val="18"/>
              </w:rPr>
              <w:t>133D523 Rozvoj materiálně technické základy sportovních svazů pro potřeby reprezentace a talentované mládeže</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Calibri"/>
                <w:color w:val="000000"/>
                <w:sz w:val="18"/>
                <w:szCs w:val="18"/>
              </w:rPr>
              <w:t>Podpora pořízení movitých věcí a dlouhodobého majetku pro potřeby státní reprezentace, sportovně talentovaných dětí a mládeže zařazených do systému sportovních středisek a sportovních center mládeže</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Calibri"/>
                <w:color w:val="000000"/>
                <w:sz w:val="18"/>
                <w:szCs w:val="18"/>
              </w:rPr>
              <w:t xml:space="preserve">spolky, splňující podmínky stanovené zákonem č. 89/2012 Sb., občanský zákoník a zabezpečující systém přípravy sportovní reprezentace ČR a talentované mládeže, včetně pořádání mezinárodních akcí, - sportovní svaz (spolek) s celostátní působností mající ve svém sportovním odvětví národní sportovní autoritu, tzn. je jediným uznaným zástupcem ČR v příslušné mezinárodní sportovní federaci, uznané Mezinárodním olympijským výborem, přičemž v příslušné MSF je minimálně 20 členů a je jediným uznaným zástupcem ČR v MOV a dále pakliže svou činnost vyvíjí nejméně ve 2 krajích, minimálně ve </w:t>
            </w:r>
            <w:r w:rsidRPr="00656B47">
              <w:rPr>
                <w:rFonts w:asciiTheme="majorHAnsi" w:hAnsiTheme="majorHAnsi" w:cs="Calibri"/>
                <w:color w:val="000000"/>
                <w:sz w:val="18"/>
                <w:szCs w:val="18"/>
              </w:rPr>
              <w:lastRenderedPageBreak/>
              <w:t>dvou sportovních klubech nebo oddílech podle krajského členění ČR, nebo členskou základnu tvoří nejméně 400 členů a organizuje alespoň dvoustupňové mistrovské soutěže ve sportovní disciplíně, - sportovní svaz (spolek) provozující tzv. národní sport, jako je národní házená, hokejbal či nohejbal a dále pakliže svou činnost vyvíjí nejméně ve 2 krajích, minimálně ve dvou sportovních klubech nebo oddílech podle krajského členění ČR, nebo členskou základnu tvoří nejméně 400 členů a organizuje alespoň dvoustupňové mistrovské soutěže ve sportovní disciplíně, - Česká obec sokolská, Česká asociace univerzitního sportu, Asociace školních sportovních klubů.</w:t>
            </w:r>
          </w:p>
        </w:tc>
        <w:tc>
          <w:tcPr>
            <w:tcW w:w="70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Calibri"/>
                <w:color w:val="000000"/>
                <w:sz w:val="18"/>
                <w:szCs w:val="18"/>
              </w:rPr>
              <w:lastRenderedPageBreak/>
              <w:t>250</w:t>
            </w: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w:t>
            </w:r>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Calibri"/>
                <w:color w:val="000000"/>
                <w:sz w:val="18"/>
                <w:szCs w:val="18"/>
              </w:rPr>
              <w:t>Podprogram Významné sportovní akce</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Calibri"/>
                <w:color w:val="000000"/>
                <w:sz w:val="18"/>
                <w:szCs w:val="18"/>
              </w:rPr>
              <w:t>Podpora pořádání mezinárodních sportovních událostí je vysoce prestižní záležitostí a nezaměnitelnou příležitostí k propagaci země, regionů a měst.</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Calibri"/>
                <w:b/>
                <w:bCs/>
                <w:color w:val="000000"/>
                <w:sz w:val="18"/>
                <w:szCs w:val="18"/>
              </w:rPr>
              <w:t>spolek</w:t>
            </w:r>
            <w:r w:rsidRPr="00656B47">
              <w:rPr>
                <w:rFonts w:asciiTheme="majorHAnsi" w:hAnsiTheme="majorHAnsi" w:cs="Calibri"/>
                <w:color w:val="000000"/>
                <w:sz w:val="18"/>
                <w:szCs w:val="18"/>
              </w:rPr>
              <w:t xml:space="preserve">, splňující podmínky stanovené zákonem č. 89/2012 Sb., občanský zákoník, a </w:t>
            </w:r>
            <w:r w:rsidRPr="00656B47">
              <w:rPr>
                <w:rFonts w:asciiTheme="majorHAnsi" w:hAnsiTheme="majorHAnsi" w:cs="Calibri"/>
                <w:b/>
                <w:bCs/>
                <w:color w:val="000000"/>
                <w:sz w:val="18"/>
                <w:szCs w:val="18"/>
              </w:rPr>
              <w:t>vyvíjející činnost v oblasti sportu jako svou hlavní činnost</w:t>
            </w:r>
            <w:r w:rsidRPr="00656B47">
              <w:rPr>
                <w:rFonts w:asciiTheme="majorHAnsi" w:hAnsiTheme="majorHAnsi" w:cs="Calibri"/>
                <w:color w:val="000000"/>
                <w:sz w:val="18"/>
                <w:szCs w:val="18"/>
              </w:rPr>
              <w:t xml:space="preserve"> (v souladu s NOZ), </w:t>
            </w:r>
            <w:r w:rsidRPr="00656B47">
              <w:rPr>
                <w:rFonts w:asciiTheme="majorHAnsi" w:hAnsiTheme="majorHAnsi" w:cs="Calibri"/>
                <w:b/>
                <w:bCs/>
                <w:color w:val="000000"/>
                <w:sz w:val="18"/>
                <w:szCs w:val="18"/>
              </w:rPr>
              <w:t>spolek</w:t>
            </w:r>
            <w:r w:rsidRPr="00656B47">
              <w:rPr>
                <w:rFonts w:asciiTheme="majorHAnsi" w:hAnsiTheme="majorHAnsi" w:cs="Calibri"/>
                <w:color w:val="000000"/>
                <w:sz w:val="18"/>
                <w:szCs w:val="18"/>
              </w:rPr>
              <w:t xml:space="preserve">, splňující podmínky stanovené NOZ, který vykonává činnost sportovního svazu s celostátní působností mající ve svém sportovním odvětví národní sportovní autoritu (je jediným uznaným zástupcem ČR v MSF, uznané MOV, přičemž v příslušné MSF je minimálně 20 členů) a dále, který je jediným uznaným zástupcem ČR v MOV, </w:t>
            </w:r>
            <w:r w:rsidRPr="00656B47">
              <w:rPr>
                <w:rFonts w:asciiTheme="majorHAnsi" w:hAnsiTheme="majorHAnsi" w:cs="Calibri"/>
                <w:b/>
                <w:bCs/>
                <w:color w:val="000000"/>
                <w:sz w:val="18"/>
                <w:szCs w:val="18"/>
              </w:rPr>
              <w:t>spolek</w:t>
            </w:r>
            <w:r w:rsidRPr="00656B47">
              <w:rPr>
                <w:rFonts w:asciiTheme="majorHAnsi" w:hAnsiTheme="majorHAnsi" w:cs="Calibri"/>
                <w:color w:val="000000"/>
                <w:sz w:val="18"/>
                <w:szCs w:val="18"/>
              </w:rPr>
              <w:t xml:space="preserve">, splňující podmínky stanovené NOZ, který vykonává činnost střešní organizace (v souladu se zákonem č. 115/2001, o podpoře sportu, ve </w:t>
            </w:r>
            <w:r w:rsidRPr="00656B47">
              <w:rPr>
                <w:rFonts w:asciiTheme="majorHAnsi" w:hAnsiTheme="majorHAnsi" w:cs="Calibri"/>
                <w:color w:val="000000"/>
                <w:sz w:val="18"/>
                <w:szCs w:val="18"/>
              </w:rPr>
              <w:lastRenderedPageBreak/>
              <w:t xml:space="preserve">znění pozdějších předpisů), </w:t>
            </w:r>
            <w:r w:rsidRPr="00656B47">
              <w:rPr>
                <w:rFonts w:asciiTheme="majorHAnsi" w:hAnsiTheme="majorHAnsi" w:cs="Calibri"/>
                <w:b/>
                <w:bCs/>
                <w:color w:val="000000"/>
                <w:sz w:val="18"/>
                <w:szCs w:val="18"/>
              </w:rPr>
              <w:t>spolek</w:t>
            </w:r>
            <w:r w:rsidRPr="00656B47">
              <w:rPr>
                <w:rFonts w:asciiTheme="majorHAnsi" w:hAnsiTheme="majorHAnsi" w:cs="Calibri"/>
                <w:color w:val="000000"/>
                <w:sz w:val="18"/>
                <w:szCs w:val="18"/>
              </w:rPr>
              <w:t>, splňující podmínky stanovené NOZ, s celostátní působností působící v oblasti sportu s členstvím v MSF.</w:t>
            </w:r>
          </w:p>
        </w:tc>
        <w:tc>
          <w:tcPr>
            <w:tcW w:w="70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Calibri"/>
                <w:color w:val="000000"/>
                <w:sz w:val="18"/>
                <w:szCs w:val="18"/>
              </w:rPr>
              <w:lastRenderedPageBreak/>
              <w:t>50</w:t>
            </w: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w:t>
            </w:r>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Calibri"/>
                <w:color w:val="000000"/>
                <w:sz w:val="18"/>
                <w:szCs w:val="18"/>
              </w:rPr>
              <w:t>Sportovní reprezentace ČR - REPRE</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Calibri"/>
                <w:color w:val="000000"/>
                <w:sz w:val="18"/>
                <w:szCs w:val="18"/>
              </w:rPr>
              <w:t>podpora přípravy reprezentantů v kategoriích seniorů a juniorů a jejich účast na vrcholných mezinárodních soutěžích organizovaných mezinárodními sportovními federacemi, Mezinárodním olympijským výborem</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Calibri"/>
                <w:color w:val="000000"/>
                <w:sz w:val="18"/>
                <w:szCs w:val="18"/>
              </w:rPr>
              <w:t>zapsaný spolek</w:t>
            </w:r>
          </w:p>
        </w:tc>
        <w:tc>
          <w:tcPr>
            <w:tcW w:w="703" w:type="pct"/>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w:t>
            </w:r>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Calibri"/>
                <w:color w:val="000000"/>
                <w:sz w:val="18"/>
                <w:szCs w:val="18"/>
              </w:rPr>
              <w:t>Sportovně talentovaná mládež - TALENT</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Calibri"/>
                <w:color w:val="000000"/>
                <w:sz w:val="18"/>
                <w:szCs w:val="18"/>
              </w:rPr>
              <w:t>podpora přípravy sportovně talentované mládeže v občanských sdruženích ve věkové kategorii od 6 do 19 let s možností rozšíření až do 23 let</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Calibri"/>
                <w:color w:val="000000"/>
                <w:sz w:val="18"/>
                <w:szCs w:val="18"/>
              </w:rPr>
              <w:t>zapsaný spolek</w:t>
            </w:r>
          </w:p>
        </w:tc>
        <w:tc>
          <w:tcPr>
            <w:tcW w:w="703" w:type="pct"/>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w:t>
            </w:r>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Calibri"/>
                <w:color w:val="000000"/>
                <w:sz w:val="18"/>
                <w:szCs w:val="18"/>
              </w:rPr>
              <w:t>Organizace sportu</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Calibri"/>
                <w:color w:val="000000"/>
                <w:sz w:val="18"/>
                <w:szCs w:val="18"/>
              </w:rPr>
              <w:t>Podpora činnosti sportovních svazů, zastřešujících sportovních organizací. Dále podpora žáků, studentů škol, vysokoškoláků a soutěží školních a studentských sportovních organizací a podpora specializovaných sportovních sdružení s celorepublikovou působností</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Calibri"/>
                <w:color w:val="000000"/>
                <w:sz w:val="18"/>
                <w:szCs w:val="18"/>
              </w:rPr>
              <w:t>zapsaný spolek</w:t>
            </w:r>
          </w:p>
        </w:tc>
        <w:tc>
          <w:tcPr>
            <w:tcW w:w="703" w:type="pct"/>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w:t>
            </w:r>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Calibri"/>
                <w:color w:val="000000"/>
                <w:sz w:val="18"/>
                <w:szCs w:val="18"/>
              </w:rPr>
              <w:t>Pohyb a zdraví</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Calibri"/>
                <w:color w:val="000000"/>
                <w:sz w:val="18"/>
                <w:szCs w:val="18"/>
              </w:rPr>
              <w:t>Podpora spolků působících v oblasti sportu pro všechny.</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Calibri"/>
                <w:color w:val="000000"/>
                <w:sz w:val="18"/>
                <w:szCs w:val="18"/>
              </w:rPr>
              <w:t>zapsaný spolek</w:t>
            </w:r>
          </w:p>
        </w:tc>
        <w:tc>
          <w:tcPr>
            <w:tcW w:w="703" w:type="pct"/>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w:t>
            </w:r>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Calibri"/>
                <w:color w:val="000000"/>
                <w:sz w:val="18"/>
                <w:szCs w:val="18"/>
              </w:rPr>
              <w:t>MŮJ KLUB</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Calibri"/>
                <w:color w:val="000000"/>
                <w:sz w:val="18"/>
                <w:szCs w:val="18"/>
              </w:rPr>
              <w:t>Podpora činnosti sportovních klubů a tělovýchovných jednot, které organizují sportovní činnost dětí a mládeže do 23 let.</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Calibri"/>
                <w:color w:val="000000"/>
                <w:sz w:val="18"/>
                <w:szCs w:val="18"/>
              </w:rPr>
              <w:t>zapsaný spolek</w:t>
            </w:r>
          </w:p>
        </w:tc>
        <w:tc>
          <w:tcPr>
            <w:tcW w:w="703" w:type="pct"/>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w:t>
            </w:r>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Calibri"/>
                <w:color w:val="000000"/>
                <w:sz w:val="18"/>
                <w:szCs w:val="18"/>
              </w:rPr>
              <w:t>Významné sportovní akce</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Calibri"/>
                <w:color w:val="000000"/>
                <w:sz w:val="18"/>
                <w:szCs w:val="18"/>
              </w:rPr>
              <w:t>Podpora významných sportovních akcí mimořádné důležitosti a vybraných významných sportovních akcí v oblasti sportu.</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Calibri"/>
                <w:color w:val="000000"/>
                <w:sz w:val="18"/>
                <w:szCs w:val="18"/>
              </w:rPr>
              <w:t>zapsaný spolek</w:t>
            </w:r>
          </w:p>
        </w:tc>
        <w:tc>
          <w:tcPr>
            <w:tcW w:w="703" w:type="pct"/>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MŠMT</w:t>
            </w:r>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Calibri"/>
                <w:color w:val="000000"/>
                <w:sz w:val="18"/>
                <w:szCs w:val="18"/>
              </w:rPr>
              <w:t>Sportování bez bariér</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Calibri"/>
                <w:color w:val="000000"/>
                <w:sz w:val="18"/>
                <w:szCs w:val="18"/>
              </w:rPr>
              <w:t>podpora všeobecné sportovní činnosti, podpora celoživotního aktivního způsobu života, podpora pravidelné sportovní činnosti, podpora organizace spolků v oblasti zdravotně postižených sportovců</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Calibri"/>
                <w:color w:val="000000"/>
                <w:sz w:val="18"/>
                <w:szCs w:val="18"/>
              </w:rPr>
              <w:t>zapsaný spolek</w:t>
            </w:r>
          </w:p>
        </w:tc>
        <w:tc>
          <w:tcPr>
            <w:tcW w:w="703" w:type="pct"/>
            <w:vAlign w:val="center"/>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MV</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Rozvoj dobrovolnické služby</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Dotaci lze poskytnout na:</w:t>
            </w:r>
            <w:r w:rsidRPr="00656B47">
              <w:rPr>
                <w:rFonts w:asciiTheme="majorHAnsi" w:hAnsiTheme="majorHAnsi" w:cs="Times New Roman"/>
                <w:sz w:val="18"/>
                <w:szCs w:val="18"/>
              </w:rPr>
              <w:br/>
            </w:r>
            <w:r w:rsidRPr="00656B47">
              <w:rPr>
                <w:rFonts w:asciiTheme="majorHAnsi" w:hAnsiTheme="majorHAnsi" w:cs="Times New Roman"/>
                <w:sz w:val="18"/>
                <w:szCs w:val="18"/>
              </w:rPr>
              <w:br/>
              <w:t>(a) pojistné placené na základě pojistné smlouvy uzavřené vysílající organizací kryjící odpovědnost za škodu na majetku nebo zdraví, kterou dobrovolník při výkonu dobrovolnické služby způsobí sám nebo mu bude způsobena,</w:t>
            </w:r>
            <w:r w:rsidRPr="00656B47">
              <w:rPr>
                <w:rFonts w:asciiTheme="majorHAnsi" w:hAnsiTheme="majorHAnsi" w:cs="Times New Roman"/>
                <w:sz w:val="18"/>
                <w:szCs w:val="18"/>
              </w:rPr>
              <w:br/>
            </w:r>
            <w:r w:rsidRPr="00656B47">
              <w:rPr>
                <w:rFonts w:asciiTheme="majorHAnsi" w:hAnsiTheme="majorHAnsi" w:cs="Times New Roman"/>
                <w:sz w:val="18"/>
                <w:szCs w:val="18"/>
              </w:rPr>
              <w:br/>
              <w:t>(b) části výdajů spojených s evidencí dobrovolníků, s jejich přípravou pro výkon dobrovolnické služby a se zajišťováním výkonu dobrovolnické služby,</w:t>
            </w:r>
            <w:r w:rsidRPr="00656B47">
              <w:rPr>
                <w:rFonts w:asciiTheme="majorHAnsi" w:hAnsiTheme="majorHAnsi" w:cs="Times New Roman"/>
                <w:sz w:val="18"/>
                <w:szCs w:val="18"/>
              </w:rPr>
              <w:br/>
            </w:r>
            <w:r w:rsidRPr="00656B47">
              <w:rPr>
                <w:rFonts w:asciiTheme="majorHAnsi" w:hAnsiTheme="majorHAnsi" w:cs="Times New Roman"/>
                <w:sz w:val="18"/>
                <w:szCs w:val="18"/>
              </w:rPr>
              <w:br/>
              <w:t xml:space="preserve">(c) pojistné na důchodové pojištění placené za dobrovolníka, a to ve výši pojistného stanoveného z </w:t>
            </w:r>
            <w:r w:rsidRPr="00656B47">
              <w:rPr>
                <w:rFonts w:asciiTheme="majorHAnsi" w:hAnsiTheme="majorHAnsi" w:cs="Times New Roman"/>
                <w:sz w:val="18"/>
                <w:szCs w:val="18"/>
              </w:rPr>
              <w:lastRenderedPageBreak/>
              <w:t>minimálního vyměřovacího základu2, pokud je dlouhodobá dobrovolnická služba vykonávána alespoň v rozsahu překračujícím v průměru 20 hodin v kalendářním týdnu.</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lastRenderedPageBreak/>
              <w:t>spolky, ústavy, obecně prospěšné společnosti, církve, církevní právnické osoby, nadace a nadační fondy jako vysílající organizace definované § 6 odst. 2) zákona o dobrovolnické služby, které mají udělenou akreditaci dle zákona č. 198/2002 Sb., o dobrovolnické službě</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15,00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MV</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Účelová neinvestiční dotace na výdaje jednotek sborů dobrovolných hasičů obcí poskytovaná obcím prostřednictvím krajů a hl. m. Prahy z rozpočtu MV - GŘ HZS ČR</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(a) zabezpečení akceschopnosti jednotky sboru dobrovolných hasičů (dále jen „SDH“) vybrané obce</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(b) odborná příprava strojníků, velitelů družstev a velitelů všech jednotek SDH obcí k získání odborné způsobilosti nebo prodloužení platnosti osvědčení o odborné způsobilosti, dále specializační kurzy pro určené členy jednotek SDH obcí, instrukčně metodická zaměstnání, taktická nebo prověřovací cvičení pořádaná HZS krajů,</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(c) výdaje za uskutečněný zásah jednotky  SDH obce mimo územní obvod jejího zřizovatele na výzvu územně příslušného operačního a informačního střediska HZS kraje,</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 vybavení a opravy neinvestiční povahy.</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obce plnící přenesenou působnost státní správy v oblasti jednotek PO</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100,00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MV</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Investiční dotace pro jednotky sborů dobrovolných hasičů obcí poskytovaná obcím z rozpočtu MV - GŘ HZS ČR a z Fondu zábrany škod</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(a) rekonstrukce anebo výstavba nové požární zbrojnice (dále jen "stavba")</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(b) dopravní automobil</w:t>
            </w:r>
            <w:r w:rsidRPr="00656B47">
              <w:rPr>
                <w:rFonts w:asciiTheme="majorHAnsi" w:hAnsiTheme="majorHAnsi" w:cs="Times New Roman"/>
                <w:sz w:val="18"/>
                <w:szCs w:val="18"/>
              </w:rPr>
              <w:br/>
              <w:t>(c)cisternová automobilová stříkačka</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Obce plnící přenesenou působnost státní správy v oblasti jednotek PO</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400,00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MV</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Investiční dotace na rozvoj a modernizaci materiálně technické základny Vodní záchranné služby ČČK, z. s. poskytovaná z rozpočtu MV - GŘ HZS ČR</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Pořízení nebo technické zhodnocení základen u vodních ploch, vybavení stanic první pomoci VZS provozovaných pobočnými spolky VZS a pro vybavení Prezidia VZS na podporu odborné přípravy v oblasti záchranářství na vodních plochách.</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Vodní záchranné služba ČČK, z. s</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15,00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MV</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Neinvestiční dotace ze státního rozpočtu ČR pro nestátní neziskové organizace působící v oblasti požární ochrany, integrovaného záchranného systému, ochrany obyvatelstva a krizového řízení</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systému odborné přípravy.</w:t>
            </w:r>
            <w:r w:rsidRPr="00656B47">
              <w:rPr>
                <w:rFonts w:asciiTheme="majorHAnsi" w:hAnsiTheme="majorHAnsi" w:cs="Times New Roman"/>
                <w:sz w:val="18"/>
                <w:szCs w:val="18"/>
              </w:rPr>
              <w:br/>
            </w:r>
            <w:r w:rsidRPr="00656B47">
              <w:rPr>
                <w:rFonts w:asciiTheme="majorHAnsi" w:hAnsiTheme="majorHAnsi" w:cs="Times New Roman"/>
                <w:sz w:val="18"/>
                <w:szCs w:val="18"/>
              </w:rPr>
              <w:br/>
              <w:t>Podpora zvyšování odborné kvalifikace a odborné úrovně.</w:t>
            </w:r>
            <w:r w:rsidRPr="00656B47">
              <w:rPr>
                <w:rFonts w:asciiTheme="majorHAnsi" w:hAnsiTheme="majorHAnsi" w:cs="Times New Roman"/>
                <w:sz w:val="18"/>
                <w:szCs w:val="18"/>
              </w:rPr>
              <w:br/>
            </w:r>
            <w:r w:rsidRPr="00656B47">
              <w:rPr>
                <w:rFonts w:asciiTheme="majorHAnsi" w:hAnsiTheme="majorHAnsi" w:cs="Times New Roman"/>
                <w:sz w:val="18"/>
                <w:szCs w:val="18"/>
              </w:rPr>
              <w:br/>
              <w:t>Podpora akceschopnosti ostatních složek integrovaného záchranného systému.</w:t>
            </w:r>
            <w:r w:rsidRPr="00656B47">
              <w:rPr>
                <w:rFonts w:asciiTheme="majorHAnsi" w:hAnsiTheme="majorHAnsi" w:cs="Times New Roman"/>
                <w:sz w:val="18"/>
                <w:szCs w:val="18"/>
              </w:rPr>
              <w:br/>
            </w:r>
            <w:r w:rsidRPr="00656B47">
              <w:rPr>
                <w:rFonts w:asciiTheme="majorHAnsi" w:hAnsiTheme="majorHAnsi" w:cs="Times New Roman"/>
                <w:sz w:val="18"/>
                <w:szCs w:val="18"/>
              </w:rPr>
              <w:br/>
              <w:t>Podpora výchovné a vzdělávací činnosti na úseku práce s dětmi a mládeží v oblasti požární ochrany, ochrany obyvatelstva a přípravy obyvatelstva.</w:t>
            </w:r>
            <w:r w:rsidRPr="00656B47">
              <w:rPr>
                <w:rFonts w:asciiTheme="majorHAnsi" w:hAnsiTheme="majorHAnsi" w:cs="Times New Roman"/>
                <w:sz w:val="18"/>
                <w:szCs w:val="18"/>
              </w:rPr>
              <w:br/>
            </w:r>
            <w:r w:rsidRPr="00656B47">
              <w:rPr>
                <w:rFonts w:asciiTheme="majorHAnsi" w:hAnsiTheme="majorHAnsi" w:cs="Times New Roman"/>
                <w:sz w:val="18"/>
                <w:szCs w:val="18"/>
              </w:rPr>
              <w:br/>
              <w:t xml:space="preserve">Podpora preventivně výchovné činnosti NNO při výchově obyvatelstva, právnických a podnikajících fyzických osob k předcházení požárů, propagace a </w:t>
            </w:r>
            <w:r w:rsidRPr="00656B47">
              <w:rPr>
                <w:rFonts w:asciiTheme="majorHAnsi" w:hAnsiTheme="majorHAnsi" w:cs="Times New Roman"/>
                <w:sz w:val="18"/>
                <w:szCs w:val="18"/>
              </w:rPr>
              <w:lastRenderedPageBreak/>
              <w:t>historie požární ochrany, ochrany obyvatelstva, příprava obyvatelstva.</w:t>
            </w:r>
            <w:r w:rsidRPr="00656B47">
              <w:rPr>
                <w:rFonts w:asciiTheme="majorHAnsi" w:hAnsiTheme="majorHAnsi" w:cs="Times New Roman"/>
                <w:sz w:val="18"/>
                <w:szCs w:val="18"/>
              </w:rPr>
              <w:br/>
            </w:r>
            <w:r w:rsidRPr="00656B47">
              <w:rPr>
                <w:rFonts w:asciiTheme="majorHAnsi" w:hAnsiTheme="majorHAnsi" w:cs="Times New Roman"/>
                <w:sz w:val="18"/>
                <w:szCs w:val="18"/>
              </w:rPr>
              <w:br/>
              <w:t>Podpora publikační a informační činnosti.</w:t>
            </w:r>
            <w:r w:rsidRPr="00656B47">
              <w:rPr>
                <w:rFonts w:asciiTheme="majorHAnsi" w:hAnsiTheme="majorHAnsi" w:cs="Times New Roman"/>
                <w:sz w:val="18"/>
                <w:szCs w:val="18"/>
              </w:rPr>
              <w:br/>
            </w:r>
            <w:r w:rsidRPr="00656B47">
              <w:rPr>
                <w:rFonts w:asciiTheme="majorHAnsi" w:hAnsiTheme="majorHAnsi" w:cs="Times New Roman"/>
                <w:sz w:val="18"/>
                <w:szCs w:val="18"/>
              </w:rPr>
              <w:br/>
              <w:t>Zvyšování fyzické zdatnosti, získávání specifických dovedností, soutěže v požárním sportu.</w:t>
            </w:r>
            <w:r w:rsidRPr="00656B47">
              <w:rPr>
                <w:rFonts w:asciiTheme="majorHAnsi" w:hAnsiTheme="majorHAnsi" w:cs="Times New Roman"/>
                <w:sz w:val="18"/>
                <w:szCs w:val="18"/>
              </w:rPr>
              <w:br/>
            </w:r>
            <w:r w:rsidRPr="00656B47">
              <w:rPr>
                <w:rFonts w:asciiTheme="majorHAnsi" w:hAnsiTheme="majorHAnsi" w:cs="Times New Roman"/>
                <w:sz w:val="18"/>
                <w:szCs w:val="18"/>
              </w:rPr>
              <w:br/>
              <w:t>Zvyšování fyzické zdatnosti, získávání specifických dovedností, sportovní soutěže.</w:t>
            </w:r>
            <w:r w:rsidRPr="00656B47">
              <w:rPr>
                <w:rFonts w:asciiTheme="majorHAnsi" w:hAnsiTheme="majorHAnsi" w:cs="Times New Roman"/>
                <w:sz w:val="18"/>
                <w:szCs w:val="18"/>
              </w:rPr>
              <w:br/>
            </w:r>
            <w:r w:rsidRPr="00656B47">
              <w:rPr>
                <w:rFonts w:asciiTheme="majorHAnsi" w:hAnsiTheme="majorHAnsi" w:cs="Times New Roman"/>
                <w:sz w:val="18"/>
                <w:szCs w:val="18"/>
              </w:rPr>
              <w:br/>
              <w:t>Podpora spolkové činnosti na úseku PO</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lastRenderedPageBreak/>
              <w:br/>
              <w:t>(1) Nestátní nezisková organizace s činnostmi na úseku integrovaného záchranného systému, požární ochrany, ochrany obyvatelstva a krizového řízení dle právních předpisů, zaměřené na pomoc HZS ČR v těchto oblastech a zakotvené v jejich stanovách, zakládacích listinách, zakládacích smlouvách a obdobných dokumentech.</w:t>
            </w:r>
            <w:r w:rsidRPr="00656B47">
              <w:rPr>
                <w:rFonts w:asciiTheme="majorHAnsi" w:hAnsiTheme="majorHAnsi" w:cs="Times New Roman"/>
                <w:sz w:val="18"/>
                <w:szCs w:val="18"/>
              </w:rPr>
              <w:br/>
              <w:t xml:space="preserve">spolek, zřízený podle zákona č. 89/2012 Sb., občanský zákoník, ve </w:t>
            </w:r>
            <w:r w:rsidRPr="00656B47">
              <w:rPr>
                <w:rFonts w:asciiTheme="majorHAnsi" w:hAnsiTheme="majorHAnsi" w:cs="Times New Roman"/>
                <w:sz w:val="18"/>
                <w:szCs w:val="18"/>
              </w:rPr>
              <w:lastRenderedPageBreak/>
              <w:t>znění pozdějších předpisů,</w:t>
            </w:r>
            <w:r w:rsidRPr="00656B47">
              <w:rPr>
                <w:rFonts w:asciiTheme="majorHAnsi" w:hAnsiTheme="majorHAnsi" w:cs="Times New Roman"/>
                <w:sz w:val="18"/>
                <w:szCs w:val="18"/>
              </w:rPr>
              <w:br/>
              <w:t>obecně prospěšná společnost, zřízená podle zákona č. 248/1995 Sb., o obecně prospěšných společnostech a o změně a doplnění některých zákonů, ve znění pozdějších předpisů,</w:t>
            </w:r>
            <w:r w:rsidRPr="00656B47">
              <w:rPr>
                <w:rFonts w:asciiTheme="majorHAnsi" w:hAnsiTheme="majorHAnsi" w:cs="Times New Roman"/>
                <w:sz w:val="18"/>
                <w:szCs w:val="18"/>
              </w:rPr>
              <w:br/>
              <w:t>účelové zařízení registrovaných církví a náboženských společností, zřízené podle zákona č. 3/2002 Sb., o svobodě náboženského vyznání a postavení církví a náboženských společností a o změně některých zákonů (zákon o církvích a náboženských společnostech), ve znění pozdějších předpisů, pokud vykonávají alespoň některou činnost vyjmenovanou v ustanovení § 7 odst. 1 písm. f) zákona č. 218/2000 Sb.,</w:t>
            </w:r>
            <w:r w:rsidRPr="00656B47">
              <w:rPr>
                <w:rFonts w:asciiTheme="majorHAnsi" w:hAnsiTheme="majorHAnsi" w:cs="Times New Roman"/>
                <w:sz w:val="18"/>
                <w:szCs w:val="18"/>
              </w:rPr>
              <w:br/>
              <w:t>ústav zřízený podle zákona č. 89/2012 Sb., občanský zákoník, ve znění pozdějších předpisů.</w:t>
            </w:r>
            <w:r w:rsidRPr="00656B47">
              <w:rPr>
                <w:rFonts w:asciiTheme="majorHAnsi" w:hAnsiTheme="majorHAnsi" w:cs="Times New Roman"/>
                <w:sz w:val="18"/>
                <w:szCs w:val="18"/>
              </w:rPr>
              <w:br/>
              <w:t>(2) Oprávněný žadatel o dotaci není pobočný spolek hlavního spolku, jiná organizační složka (jednotka) nestátní neziskové organizace</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lastRenderedPageBreak/>
              <w:t>38,00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MV</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Integrace cizinců 2019</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Vzdělávání pracovníků státní správy (mimo jiné pracovníků oddělení pobytu OAMP) či samosprávy,</w:t>
            </w:r>
            <w:r w:rsidRPr="00656B47">
              <w:rPr>
                <w:rFonts w:asciiTheme="majorHAnsi" w:hAnsiTheme="majorHAnsi" w:cs="Times New Roman"/>
                <w:sz w:val="18"/>
                <w:szCs w:val="18"/>
              </w:rPr>
              <w:br/>
              <w:t>Realizace projektů zaměřených na poskytování předodjezdových informací, adaptačně-integračních kurzů a podpory lepší orientace cizinců na pracovištích OAMP,</w:t>
            </w:r>
            <w:r w:rsidRPr="00656B47">
              <w:rPr>
                <w:rFonts w:asciiTheme="majorHAnsi" w:hAnsiTheme="majorHAnsi" w:cs="Times New Roman"/>
                <w:sz w:val="18"/>
                <w:szCs w:val="18"/>
              </w:rPr>
              <w:br/>
              <w:t>Přímá asistence cizincům ze třetích zemí na odděleních pobytu cizinců OAMP,</w:t>
            </w:r>
            <w:r w:rsidRPr="00656B47">
              <w:rPr>
                <w:rFonts w:asciiTheme="majorHAnsi" w:hAnsiTheme="majorHAnsi" w:cs="Times New Roman"/>
                <w:sz w:val="18"/>
                <w:szCs w:val="18"/>
              </w:rPr>
              <w:br/>
            </w:r>
            <w:proofErr w:type="spellStart"/>
            <w:r w:rsidRPr="00656B47">
              <w:rPr>
                <w:rFonts w:asciiTheme="majorHAnsi" w:hAnsiTheme="majorHAnsi" w:cs="Times New Roman"/>
                <w:sz w:val="18"/>
                <w:szCs w:val="18"/>
              </w:rPr>
              <w:t>Streetwork</w:t>
            </w:r>
            <w:proofErr w:type="spellEnd"/>
            <w:r w:rsidRPr="00656B47">
              <w:rPr>
                <w:rFonts w:asciiTheme="majorHAnsi" w:hAnsiTheme="majorHAnsi" w:cs="Times New Roman"/>
                <w:sz w:val="18"/>
                <w:szCs w:val="18"/>
              </w:rPr>
              <w:t xml:space="preserve"> v prostředí cizinců nebo/a vzdělávání </w:t>
            </w:r>
            <w:proofErr w:type="spellStart"/>
            <w:r w:rsidRPr="00656B47">
              <w:rPr>
                <w:rFonts w:asciiTheme="majorHAnsi" w:hAnsiTheme="majorHAnsi" w:cs="Times New Roman"/>
                <w:sz w:val="18"/>
                <w:szCs w:val="18"/>
              </w:rPr>
              <w:t>streetworkerů</w:t>
            </w:r>
            <w:proofErr w:type="spellEnd"/>
            <w:r w:rsidRPr="00656B47">
              <w:rPr>
                <w:rFonts w:asciiTheme="majorHAnsi" w:hAnsiTheme="majorHAnsi" w:cs="Times New Roman"/>
                <w:sz w:val="18"/>
                <w:szCs w:val="18"/>
              </w:rPr>
              <w:t>,</w:t>
            </w:r>
            <w:r w:rsidRPr="00656B47">
              <w:rPr>
                <w:rFonts w:asciiTheme="majorHAnsi" w:hAnsiTheme="majorHAnsi" w:cs="Times New Roman"/>
                <w:sz w:val="18"/>
                <w:szCs w:val="18"/>
              </w:rPr>
              <w:br/>
              <w:t>Podpora integračních aktivit založených na vlastní aktivitě cizinců,</w:t>
            </w:r>
            <w:r w:rsidRPr="00656B47">
              <w:rPr>
                <w:rFonts w:asciiTheme="majorHAnsi" w:hAnsiTheme="majorHAnsi" w:cs="Times New Roman"/>
                <w:sz w:val="18"/>
                <w:szCs w:val="18"/>
              </w:rPr>
              <w:br/>
              <w:t xml:space="preserve">Výzkum postavení žen-migrantek ve společnosti nebo/a výzkum v oblasti </w:t>
            </w:r>
            <w:r w:rsidRPr="00656B47">
              <w:rPr>
                <w:rFonts w:asciiTheme="majorHAnsi" w:hAnsiTheme="majorHAnsi" w:cs="Times New Roman"/>
                <w:sz w:val="18"/>
                <w:szCs w:val="18"/>
              </w:rPr>
              <w:lastRenderedPageBreak/>
              <w:t>integrace cizinců, sledování a tvorba indikátorů integrace,</w:t>
            </w:r>
            <w:r w:rsidRPr="00656B47">
              <w:rPr>
                <w:rFonts w:asciiTheme="majorHAnsi" w:hAnsiTheme="majorHAnsi" w:cs="Times New Roman"/>
                <w:sz w:val="18"/>
                <w:szCs w:val="18"/>
              </w:rPr>
              <w:br/>
              <w:t>Aktivity zaměřené na informování hostitelské společnosti o oblasti integrace cílové skupiny.</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lastRenderedPageBreak/>
              <w:t>podle § 7 odst. 1 písm. e) zákona č. 218/2000 Sb. spolky vyvíjející činnost podle zákona č. 89/2012 Sb., občanský zákoník, ve znění pozdějších předpisů,</w:t>
            </w:r>
            <w:r w:rsidRPr="00656B47">
              <w:rPr>
                <w:rFonts w:asciiTheme="majorHAnsi" w:hAnsiTheme="majorHAnsi" w:cs="Times New Roman"/>
                <w:sz w:val="18"/>
                <w:szCs w:val="18"/>
              </w:rPr>
              <w:br/>
              <w:t xml:space="preserve">podle § 7 odst. 1 písm. i) zákona č. 218/2000 Sb. obecně prospěšné společnosti (zřízené podle zákona č. 248/1995 Sb., o obecně prospěšných společnostech a o změně a doplnění některých zákonů, ve </w:t>
            </w:r>
            <w:r w:rsidRPr="00656B47">
              <w:rPr>
                <w:rFonts w:asciiTheme="majorHAnsi" w:hAnsiTheme="majorHAnsi" w:cs="Times New Roman"/>
                <w:sz w:val="18"/>
                <w:szCs w:val="18"/>
              </w:rPr>
              <w:lastRenderedPageBreak/>
              <w:t>znění pozdějších předpisů), ústavy, nadace a nadační fondy vyvíjející činnost podle zákona č. 89/2012 Sb., občanský zákoník, ve znění pozdějších předpisů,</w:t>
            </w:r>
            <w:r w:rsidRPr="00656B47">
              <w:rPr>
                <w:rFonts w:asciiTheme="majorHAnsi" w:hAnsiTheme="majorHAnsi" w:cs="Times New Roman"/>
                <w:sz w:val="18"/>
                <w:szCs w:val="18"/>
              </w:rPr>
              <w:br/>
              <w:t>podle § 7 odst. 1 písm. f) zákona č. 218/2000 Sb. účelová zařízení registrovaných církví a náboženských společností, zřízená podle zákona č. 3/2002 Sb., o svobodě náboženského vyznání a postavení církví a náboženských společností a o změně některých zákonů (zákon o církvích a náboženských společnostech), ve znění pozdějších předpisů, pokud vykonávají alespoň některou činnost vyjmenovanou v tomto ustanovení,</w:t>
            </w:r>
            <w:r w:rsidRPr="00656B47">
              <w:rPr>
                <w:rFonts w:asciiTheme="majorHAnsi" w:hAnsiTheme="majorHAnsi" w:cs="Times New Roman"/>
                <w:sz w:val="18"/>
                <w:szCs w:val="18"/>
              </w:rPr>
              <w:br/>
              <w:t>podle § 7 odst. 1 písm. f) zákona č. 218/2000 Sb. veřejné výzkumné instituce, zřízené na základě zákona č. 341/2005 Sb., o veřejných výzkumných institucích,</w:t>
            </w:r>
            <w:r w:rsidRPr="00656B47">
              <w:rPr>
                <w:rFonts w:asciiTheme="majorHAnsi" w:hAnsiTheme="majorHAnsi" w:cs="Times New Roman"/>
                <w:sz w:val="18"/>
                <w:szCs w:val="18"/>
              </w:rPr>
              <w:br/>
              <w:t>podle § 7 odst. 1 písm. f) zákona č. 218/2000 Sb. i další právnické osoby, jejichž hlavním předmětem činnosti je poskytování zejména zdravotních, kulturních, vzdělávacích a sociálních služeb a poskytování sociálně-právní ochrany dětí.</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lastRenderedPageBreak/>
              <w:t>bude nastavena dle usnesení vlády</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MV</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Jednorázové účelové neinvestiční dotace na rozvoj obce</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Neinvestiční výdaje realizované v roce poskytnutí dotace v období, ve kterém bylo v obci provozováno zařízení, a lze ji použít pouze za účelem rozvoje obce, např. na opravy nebo udržování majetku obce zejména v oblastech dopravy, energetiky, inženýrských sítí a obecního mobiliáře</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Obce, na jejichž území se nachází zařízení ve smyslu zákona č. 326/1999 Sb., o pobytu cizinců na území České republiky a o změně některých zákonů, nebo azylové zařízení ve smyslu zákona č. 325/1999 Sb., o azylu, ve znění pozdějších předpisů</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1 na jednu dotaci</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lastRenderedPageBreak/>
              <w:t>MV</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Projekty obcí na podporu integrace cizinců na lokální úrovni 2019</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Výuka českého jazyka pro děti i dospělé, podpora integrace v základních a mateřských školách či v mateřských centrech, pořádání integračních akcí a aktivit, organizace příměstských táborů zaměřených na výuku ČJ, vzdělávání pedagogů, činnost asistentů pedagoga a překladatelů, analýza situace cizinců v obci, semináře sociokulturní orientace, sociální poradenství terénní i ambulantní, školení pedagogů, policie a úředníků samosprávy o cizinecké problematice, informační materiály pro cizince i veřejnost.</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obce či městské části</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Bude nastavena dle usnesení vlády</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MV</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Státní integrační program</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příspěvek na úhradu čistého nájemného, nebo jeho části pro osoby s udělenou mezinárodní ochranou</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obce</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10,00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MV</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Příspěvky obcím na úhradu nákladů obce vynaložených v souvislosti s azylovým zařízením</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obci je účelově určena na úhradu neinvestičních nákladů obce</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Obce (města), na jejichž území se nachází azylové zařízení: Statutární město Havířov, město Kostelec nad Orlicí, město Jaroměř, Městská část Brno - Židenice, Statutární město Ústí nad Labem, Městský obvod Ústí nad Labem - město, obec Zastávka</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MV</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Příspěvek obci na úhradu nákladů obce vynaložených v souvislosti se zařízením pro zajištění cizinců na jejím území, dle § 151 zákona č. 325/1999 Sb., o pobytu na území ČR</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obci je účelově určena na úhradu neinvestičních nákladů obce</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Obce (města), na jejichž území se nachází zařízení pro zajištění cizinců: město Bělá pod Bezdězem, obec Vyšní Lhoty, obec Tis u Blatna.</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Není stanovena - výše příspěvku náleží v souladu s usnesením vlády č. 286/2016 ze dne 30. března 2016 (viz míra dotace).</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MV</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Prevence korupčního jednání</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Seznamování veřejnosti s charakterem a projevy korupce a k posilování odmítavého postoje vůči korupčním praktikám.</w:t>
            </w:r>
            <w:r w:rsidRPr="00656B47">
              <w:rPr>
                <w:rFonts w:asciiTheme="majorHAnsi" w:hAnsiTheme="majorHAnsi" w:cs="Times New Roman"/>
                <w:sz w:val="18"/>
                <w:szCs w:val="18"/>
              </w:rPr>
              <w:br/>
            </w:r>
            <w:r w:rsidRPr="00656B47">
              <w:rPr>
                <w:rFonts w:asciiTheme="majorHAnsi" w:hAnsiTheme="majorHAnsi" w:cs="Times New Roman"/>
                <w:sz w:val="18"/>
                <w:szCs w:val="18"/>
              </w:rPr>
              <w:br/>
              <w:t>Zvýšení informovanosti občanů - přímých, nebo nepřímých obětí korupce - o možnostech právních nástrojů boje proti korupci včetně tvorby webových stránek.</w:t>
            </w:r>
            <w:r w:rsidRPr="00656B47">
              <w:rPr>
                <w:rFonts w:asciiTheme="majorHAnsi" w:hAnsiTheme="majorHAnsi" w:cs="Times New Roman"/>
                <w:sz w:val="18"/>
                <w:szCs w:val="18"/>
              </w:rPr>
              <w:br/>
            </w:r>
            <w:r w:rsidRPr="00656B47">
              <w:rPr>
                <w:rFonts w:asciiTheme="majorHAnsi" w:hAnsiTheme="majorHAnsi" w:cs="Times New Roman"/>
                <w:sz w:val="18"/>
                <w:szCs w:val="18"/>
              </w:rPr>
              <w:br/>
              <w:t>Vytváření analytické a poradenské struktury včetně vlastního bezplatného poskytování tohoto poradenství a propagace těchto struktur.</w:t>
            </w:r>
            <w:r w:rsidRPr="00656B47">
              <w:rPr>
                <w:rFonts w:asciiTheme="majorHAnsi" w:hAnsiTheme="majorHAnsi" w:cs="Times New Roman"/>
                <w:sz w:val="18"/>
                <w:szCs w:val="18"/>
              </w:rPr>
              <w:br/>
            </w:r>
            <w:r w:rsidRPr="00656B47">
              <w:rPr>
                <w:rFonts w:asciiTheme="majorHAnsi" w:hAnsiTheme="majorHAnsi" w:cs="Times New Roman"/>
                <w:sz w:val="18"/>
                <w:szCs w:val="18"/>
              </w:rPr>
              <w:br/>
              <w:t>Posilování protikorupčního klimatu na místní úrovni.</w:t>
            </w:r>
            <w:r w:rsidRPr="00656B47">
              <w:rPr>
                <w:rFonts w:asciiTheme="majorHAnsi" w:hAnsiTheme="majorHAnsi" w:cs="Times New Roman"/>
                <w:sz w:val="18"/>
                <w:szCs w:val="18"/>
              </w:rPr>
              <w:br/>
            </w:r>
            <w:r w:rsidRPr="00656B47">
              <w:rPr>
                <w:rFonts w:asciiTheme="majorHAnsi" w:hAnsiTheme="majorHAnsi" w:cs="Times New Roman"/>
                <w:sz w:val="18"/>
                <w:szCs w:val="18"/>
              </w:rPr>
              <w:lastRenderedPageBreak/>
              <w:br/>
              <w:t>Zvyšování právního povědomí v oblasti korupčního jednání u zaměstnanců státní správy a samosprávy a motivace v ohlašování korupčního jednání.</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lastRenderedPageBreak/>
              <w:t>Nevládní neziskové organizace - spolky, ústavy, obecně prospěšné společnosti, právnické osoby církví, nadace a nadační fondy, které mají v oblasti zaměření programu prokazatelnou zkušenost v délce alespoň 1 roku.</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4,00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MV</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Dotační program pro nestátní neziskové organizace provozující evropské krizové či asistenční linky 116 000,116 111,116 006 v České republice</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xml:space="preserve">Dotaci lze poskytnout na financování hrazení telekomunikačních služeb a poplatků provozovatelů linek 116 000, 116 111 a 116 006 (dále též "116 </w:t>
            </w:r>
            <w:proofErr w:type="spellStart"/>
            <w:r w:rsidRPr="00656B47">
              <w:rPr>
                <w:rFonts w:asciiTheme="majorHAnsi" w:hAnsiTheme="majorHAnsi" w:cs="Times New Roman"/>
                <w:sz w:val="18"/>
                <w:szCs w:val="18"/>
              </w:rPr>
              <w:t>xxx</w:t>
            </w:r>
            <w:proofErr w:type="spellEnd"/>
            <w:r w:rsidRPr="00656B47">
              <w:rPr>
                <w:rFonts w:asciiTheme="majorHAnsi" w:hAnsiTheme="majorHAnsi" w:cs="Times New Roman"/>
                <w:sz w:val="18"/>
                <w:szCs w:val="18"/>
              </w:rPr>
              <w:t xml:space="preserve">") v České republice. Jako telekomunikační služby poplatky se rozumí následující: základní telekomunikační poplatky (paušální poplatek na provoz linky 116 </w:t>
            </w:r>
            <w:proofErr w:type="spellStart"/>
            <w:r w:rsidRPr="00656B47">
              <w:rPr>
                <w:rFonts w:asciiTheme="majorHAnsi" w:hAnsiTheme="majorHAnsi" w:cs="Times New Roman"/>
                <w:sz w:val="18"/>
                <w:szCs w:val="18"/>
              </w:rPr>
              <w:t>xxx</w:t>
            </w:r>
            <w:proofErr w:type="spellEnd"/>
            <w:r w:rsidRPr="00656B47">
              <w:rPr>
                <w:rFonts w:asciiTheme="majorHAnsi" w:hAnsiTheme="majorHAnsi" w:cs="Times New Roman"/>
                <w:sz w:val="18"/>
                <w:szCs w:val="18"/>
              </w:rPr>
              <w:t xml:space="preserve">, všechny ostatní příchozí a odchozí hovory), další telekomunikační poplatky (poplatky za internetové připojení související s poskytovanou službou, provoz záložních telefonů pro případ výpadku internetového připojení), licenční poplatek Českému telekomunikačnímu úřadu, údržba a opravy pobočkové ústředny ze strany operátora, aktualizace technického vybavení nezbytného pro provoz linky 116 </w:t>
            </w:r>
            <w:proofErr w:type="spellStart"/>
            <w:r w:rsidRPr="00656B47">
              <w:rPr>
                <w:rFonts w:asciiTheme="majorHAnsi" w:hAnsiTheme="majorHAnsi" w:cs="Times New Roman"/>
                <w:sz w:val="18"/>
                <w:szCs w:val="18"/>
              </w:rPr>
              <w:t>xxx</w:t>
            </w:r>
            <w:proofErr w:type="spellEnd"/>
            <w:r w:rsidRPr="00656B47">
              <w:rPr>
                <w:rFonts w:asciiTheme="majorHAnsi" w:hAnsiTheme="majorHAnsi" w:cs="Times New Roman"/>
                <w:sz w:val="18"/>
                <w:szCs w:val="18"/>
              </w:rPr>
              <w:t>.</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spolky, ústavy, nadace a nadační fondy (zřízené podle zákona č. 89/2012 Sb.), obecně prospěšné společnosti (zřízené podle zákona č. 248/1995 Sb.) a účelová zařízení registrovaných církví (zřízené podle zákona č. 3/2002 Sb.), které jsou </w:t>
            </w:r>
            <w:r w:rsidRPr="00656B47">
              <w:rPr>
                <w:rFonts w:asciiTheme="majorHAnsi" w:hAnsiTheme="majorHAnsi" w:cs="Times New Roman"/>
                <w:b/>
                <w:bCs/>
                <w:sz w:val="18"/>
                <w:szCs w:val="18"/>
              </w:rPr>
              <w:t>prokazatelně provozovatelem alespoň jedné z evropských krizových či asistenčních linek 116 000, 116 111, 116 006, a to na území České republiky</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2,00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MV</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br/>
              <w:t>Podpora bezpečnosti v obcích v souvislosti s migrací na léta 2017 až 2019</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kamerové systémy, zabezpečovací a vyhodnocovací soubory, mobilní policejní služebny, osvětlení rizikových míst</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Obce, kde jsou lokace zařízení SUZ, pro zajištění bezpečnosti a veřejného pořádku a prevenci kriminality.</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1,00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MV</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Program prevence kriminality na místní úrovni</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situační prevence, sociální prevence, informace pro občany, vzdělávací akce, zvyšování pocitu bezpečí občanů a snižování míry a závažnosti trestné činnosti, reakce na nové hrozby a realizace pilotních projektů apod.</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obce, kraje, DSO</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cca 50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MV</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Program prevence sociálně patologických jevů</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Dotační program zabezpečuje úkoly vyplývající z Akčního plánu prevence domácího a genderově podmíněného násilí na léta 2015 až 2018 schváleného usnesením vlády České republiky č. 126 ze dne 23. února 2015 a ze Strategie prevence kriminality v České republice na léta 2016 až 2020 schválené usnesením vlády České republiky č. 66 ze dne 25. ledna 2016.</w:t>
            </w:r>
            <w:r w:rsidRPr="00656B47">
              <w:rPr>
                <w:rFonts w:asciiTheme="majorHAnsi" w:hAnsiTheme="majorHAnsi" w:cs="Times New Roman"/>
                <w:sz w:val="18"/>
                <w:szCs w:val="18"/>
              </w:rPr>
              <w:br/>
              <w:t>Prevence sociálně patologických jevů se zaměřením na prevenci a eliminaci domácího násilí prostřednictvím práce s násilnými osobami a osobami nezvládajícími agresi ve vztazích.</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Žádost o dotaci na rok 2019 si mohou podat spolky, ústavy, nadace a nadační fondy (zřízené podle zákona č. 89/2012 Sb.), obecně prospěšné společnosti (zřízené podle zákona č. 248/1995 Sb.) a účelová zařízení registrovaných církví (zřízená podle zákona č. 3/2002 Sb.). Uvedené subjekty musí prokazatelně, nejméně jeden rok, vykonávat činnost v oblasti prevence a eliminace domácího násilí.</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2,00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MV</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xml:space="preserve">Podpora bezpečnosti v obcích v souvislosti s rozšířením strategické </w:t>
            </w:r>
            <w:r w:rsidRPr="00656B47">
              <w:rPr>
                <w:rFonts w:asciiTheme="majorHAnsi" w:hAnsiTheme="majorHAnsi" w:cs="Times New Roman"/>
                <w:sz w:val="18"/>
                <w:szCs w:val="18"/>
              </w:rPr>
              <w:lastRenderedPageBreak/>
              <w:t>průmyslové zóny  Solnice - Kvasiny - Rychnov nad Kněžnou na rok 2018</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lastRenderedPageBreak/>
              <w:t xml:space="preserve">Dotace jsou určeny na projekty programového financování (investiční projekty). Projekty programového financování se rozumí akce na pořízení nebo technické zhodnocení hmotného </w:t>
            </w:r>
            <w:r w:rsidRPr="00656B47">
              <w:rPr>
                <w:rFonts w:asciiTheme="majorHAnsi" w:hAnsiTheme="majorHAnsi" w:cs="Times New Roman"/>
                <w:sz w:val="18"/>
                <w:szCs w:val="18"/>
              </w:rPr>
              <w:lastRenderedPageBreak/>
              <w:t>a nehmotného dlouhodobého majetku, s výjimkou drobného hmotného a nehmotného dlouhodobého majetku v rozsahu:</w:t>
            </w:r>
            <w:r w:rsidRPr="00656B47">
              <w:rPr>
                <w:rFonts w:asciiTheme="majorHAnsi" w:hAnsiTheme="majorHAnsi" w:cs="Times New Roman"/>
                <w:sz w:val="18"/>
                <w:szCs w:val="18"/>
              </w:rPr>
              <w:br/>
              <w:t>(a) kamerové systémy (včetně mobilních a rozšíření stávajících),</w:t>
            </w:r>
            <w:r w:rsidRPr="00656B47">
              <w:rPr>
                <w:rFonts w:asciiTheme="majorHAnsi" w:hAnsiTheme="majorHAnsi" w:cs="Times New Roman"/>
                <w:sz w:val="18"/>
                <w:szCs w:val="18"/>
              </w:rPr>
              <w:br/>
              <w:t>(b) osvětlení rizikových míst.</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lastRenderedPageBreak/>
              <w:t>Obce: Rychnov nad Kněžnou, Solnice a Kvasiny</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p>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0,00</w:t>
            </w:r>
          </w:p>
        </w:tc>
      </w:tr>
      <w:tr w:rsidR="004C0AC5" w:rsidRPr="00403350" w:rsidTr="004C0AC5">
        <w:trPr>
          <w:gridAfter w:val="1"/>
          <w:wAfter w:w="703" w:type="pct"/>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MV</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Program bezpečnostního výzkumu České republiky 2015-2020</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výzkum, experimentální vývoj a inovace</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výzkumné organizace, malé, střední nebo velké podniky</w:t>
            </w:r>
          </w:p>
        </w:tc>
      </w:tr>
      <w:tr w:rsidR="004C0AC5" w:rsidRPr="00403350" w:rsidTr="004C0AC5">
        <w:trPr>
          <w:gridAfter w:val="1"/>
          <w:wAfter w:w="703" w:type="pct"/>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MV</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Program bezpečnostního výzkumu pro potřeby státu 2016-2021</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výzkum, experimentální vývoj a inovace</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výzkumné organizace, malé, střední nebo velké podniky</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MV</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Policejní sport - Veřejně prospěšný program pro rok 2019</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Z dotace lze hradit zejména náklady spojené s:</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(a) pořádáním sportovních soutěží pro cílovou skupinu,</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(b) rozvojem mezinárodního policejního sportovního styku a s podporou policejní sportovní reprezentace,</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(c) úhradou za nájem, provoz a údržbu sportovních zařízení, (d) nákupem sportovního a ostatního potřebného materiálu včetně sportovních zbraní a munice a ostatní náklady potřebné k zajištění činností rozvíjejících fyzickou zdatnost, dovednosti, znalosti a návyky cílové skupiny.</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p>
        </w:tc>
        <w:tc>
          <w:tcPr>
            <w:tcW w:w="703" w:type="pct"/>
            <w:vAlign w:val="center"/>
            <w:hideMark/>
          </w:tcPr>
          <w:p w:rsidR="004C0AC5" w:rsidRPr="00656B47" w:rsidRDefault="004C0AC5" w:rsidP="00B24094">
            <w:pPr>
              <w:jc w:val="center"/>
              <w:rPr>
                <w:rFonts w:asciiTheme="majorHAnsi" w:hAnsiTheme="majorHAnsi" w:cs="Times New Roman"/>
                <w:sz w:val="18"/>
                <w:szCs w:val="18"/>
              </w:rPr>
            </w:pPr>
          </w:p>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17,00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MZd</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Program na podporu dostupnosti zdravotních služeb praktických lékařů</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Zajištění dostatečné dostupnosti primární péče, zajištění dostatečného personálního zabezpečení a věcného a technického vybavení v nových ordinacích praktických lékařů</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Praktický lékař a praktický lékař pro děti a dorost (dle prováděcí vyhláška ministerstva zdravotnictví k zákonu č. 95/2004 Sb., t. č. je aktuální vyhláška č. 361/2010 Sb.)</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4</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MZd</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Program na podporu zubních lékařů v oblastech s omezenou dostupností zdravotních služeb v letech 2018 - 2021</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Zajištění dostatečné dostupnosti primární péče, zajištění dostatečného personálního zabezpečení</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Zubní lékař (dle prováděcí vyhláška ministerstva zdravotnictví k zákonu č. 95/2004 Sb., t. č. je aktuální vyhláška č. 361/2010 Sb.)</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10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MZd</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Rezidenční místa</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xml:space="preserve">Specializační vzdělávání nelékařských </w:t>
            </w:r>
            <w:proofErr w:type="spellStart"/>
            <w:r w:rsidRPr="00656B47">
              <w:rPr>
                <w:rFonts w:asciiTheme="majorHAnsi" w:hAnsiTheme="majorHAnsi" w:cs="Times New Roman"/>
                <w:sz w:val="18"/>
                <w:szCs w:val="18"/>
              </w:rPr>
              <w:t>zdr</w:t>
            </w:r>
            <w:proofErr w:type="spellEnd"/>
            <w:r w:rsidRPr="00656B47">
              <w:rPr>
                <w:rFonts w:asciiTheme="majorHAnsi" w:hAnsiTheme="majorHAnsi" w:cs="Times New Roman"/>
                <w:sz w:val="18"/>
                <w:szCs w:val="18"/>
              </w:rPr>
              <w:t>. povolání</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xml:space="preserve">Poskytovatelé </w:t>
            </w:r>
            <w:proofErr w:type="spellStart"/>
            <w:r w:rsidRPr="00656B47">
              <w:rPr>
                <w:rFonts w:asciiTheme="majorHAnsi" w:hAnsiTheme="majorHAnsi" w:cs="Times New Roman"/>
                <w:sz w:val="18"/>
                <w:szCs w:val="18"/>
              </w:rPr>
              <w:t>zdr</w:t>
            </w:r>
            <w:proofErr w:type="spellEnd"/>
            <w:r w:rsidRPr="00656B47">
              <w:rPr>
                <w:rFonts w:asciiTheme="majorHAnsi" w:hAnsiTheme="majorHAnsi" w:cs="Times New Roman"/>
                <w:sz w:val="18"/>
                <w:szCs w:val="18"/>
              </w:rPr>
              <w:t>. služeb</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není známo</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MZd</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Národní program zdraví - projekty podpory zdraví (NPZ-PPZ)</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xml:space="preserve">Dotační program NPZ – PPZ je důležitým nástrojem </w:t>
            </w:r>
            <w:proofErr w:type="spellStart"/>
            <w:r w:rsidRPr="00656B47">
              <w:rPr>
                <w:rFonts w:asciiTheme="majorHAnsi" w:hAnsiTheme="majorHAnsi" w:cs="Times New Roman"/>
                <w:sz w:val="18"/>
                <w:szCs w:val="18"/>
              </w:rPr>
              <w:t>MZd</w:t>
            </w:r>
            <w:proofErr w:type="spellEnd"/>
            <w:r w:rsidRPr="00656B47">
              <w:rPr>
                <w:rFonts w:asciiTheme="majorHAnsi" w:hAnsiTheme="majorHAnsi" w:cs="Times New Roman"/>
                <w:sz w:val="18"/>
                <w:szCs w:val="18"/>
              </w:rPr>
              <w:t xml:space="preserve"> pro naplňování vybraných cílů a priorit dokumentu Zdraví 2020 – Národní strategie ochrany a podpory zdraví a prevence nemocí a jeho akčních plánů. Bližší informace k dokumentu Zdraví 2020 a jeho akčním plánům, a to:</w:t>
            </w:r>
            <w:r w:rsidRPr="00656B47">
              <w:rPr>
                <w:rFonts w:asciiTheme="majorHAnsi" w:hAnsiTheme="majorHAnsi" w:cs="Times New Roman"/>
                <w:sz w:val="18"/>
                <w:szCs w:val="18"/>
              </w:rPr>
              <w:br/>
              <w:t>• AP pro podporu pohybové aktivity</w:t>
            </w:r>
            <w:r w:rsidRPr="00656B47">
              <w:rPr>
                <w:rFonts w:asciiTheme="majorHAnsi" w:hAnsiTheme="majorHAnsi" w:cs="Times New Roman"/>
                <w:sz w:val="18"/>
                <w:szCs w:val="18"/>
              </w:rPr>
              <w:br/>
              <w:t xml:space="preserve">• AP pro správnou výživu a stravovací návyky populace </w:t>
            </w:r>
            <w:r w:rsidRPr="00656B47">
              <w:rPr>
                <w:rFonts w:asciiTheme="majorHAnsi" w:hAnsiTheme="majorHAnsi" w:cs="Times New Roman"/>
                <w:sz w:val="18"/>
                <w:szCs w:val="18"/>
              </w:rPr>
              <w:br/>
              <w:t xml:space="preserve">• AP pro omezování zdravotně </w:t>
            </w:r>
            <w:r w:rsidRPr="00656B47">
              <w:rPr>
                <w:rFonts w:asciiTheme="majorHAnsi" w:hAnsiTheme="majorHAnsi" w:cs="Times New Roman"/>
                <w:sz w:val="18"/>
                <w:szCs w:val="18"/>
              </w:rPr>
              <w:lastRenderedPageBreak/>
              <w:t>rizikového chování</w:t>
            </w:r>
            <w:r w:rsidRPr="00656B47">
              <w:rPr>
                <w:rFonts w:asciiTheme="majorHAnsi" w:hAnsiTheme="majorHAnsi" w:cs="Times New Roman"/>
                <w:sz w:val="18"/>
                <w:szCs w:val="18"/>
              </w:rPr>
              <w:br/>
              <w:t>• AP pro rozvoj zdravotní gramotnosti</w:t>
            </w:r>
            <w:r w:rsidRPr="00656B47">
              <w:rPr>
                <w:rFonts w:asciiTheme="majorHAnsi" w:hAnsiTheme="majorHAnsi" w:cs="Times New Roman"/>
                <w:sz w:val="18"/>
                <w:szCs w:val="18"/>
              </w:rPr>
              <w:br/>
              <w:t>• AP pro zvládání infekčních nemocí</w:t>
            </w:r>
            <w:r w:rsidRPr="00656B47">
              <w:rPr>
                <w:rFonts w:asciiTheme="majorHAnsi" w:hAnsiTheme="majorHAnsi" w:cs="Times New Roman"/>
                <w:sz w:val="18"/>
                <w:szCs w:val="18"/>
              </w:rPr>
              <w:br/>
              <w:t xml:space="preserve">• </w:t>
            </w:r>
            <w:proofErr w:type="spellStart"/>
            <w:r w:rsidRPr="00656B47">
              <w:rPr>
                <w:rFonts w:asciiTheme="majorHAnsi" w:hAnsiTheme="majorHAnsi" w:cs="Times New Roman"/>
                <w:sz w:val="18"/>
                <w:szCs w:val="18"/>
              </w:rPr>
              <w:t>Provakcinační</w:t>
            </w:r>
            <w:proofErr w:type="spellEnd"/>
            <w:r w:rsidRPr="00656B47">
              <w:rPr>
                <w:rFonts w:asciiTheme="majorHAnsi" w:hAnsiTheme="majorHAnsi" w:cs="Times New Roman"/>
                <w:sz w:val="18"/>
                <w:szCs w:val="18"/>
              </w:rPr>
              <w:t xml:space="preserve"> APOD.</w:t>
            </w:r>
            <w:r w:rsidRPr="00656B47">
              <w:rPr>
                <w:rFonts w:asciiTheme="majorHAnsi" w:hAnsiTheme="majorHAnsi" w:cs="Times New Roman"/>
                <w:sz w:val="18"/>
                <w:szCs w:val="18"/>
              </w:rPr>
              <w:br/>
              <w:t>Rovněž je důležitým nástrojem pro naplňování cílů dokumentu Koncepce hygienické služby a primární prevence v ochraně veřejného zdraví (</w:t>
            </w:r>
            <w:proofErr w:type="spellStart"/>
            <w:r w:rsidRPr="00656B47">
              <w:rPr>
                <w:rFonts w:asciiTheme="majorHAnsi" w:hAnsiTheme="majorHAnsi" w:cs="Times New Roman"/>
                <w:sz w:val="18"/>
                <w:szCs w:val="18"/>
              </w:rPr>
              <w:t>MZd</w:t>
            </w:r>
            <w:proofErr w:type="spellEnd"/>
            <w:r w:rsidRPr="00656B47">
              <w:rPr>
                <w:rFonts w:asciiTheme="majorHAnsi" w:hAnsiTheme="majorHAnsi" w:cs="Times New Roman"/>
                <w:sz w:val="18"/>
                <w:szCs w:val="18"/>
              </w:rPr>
              <w:t xml:space="preserve">, 2013), dokumentu Národní strategie protidrogové politiky na období 2010 - 2018, dokumentu Strategie bezpečnosti potravin a výživy 2014 - 2020 a dále pro naplňování dalších dlouhodobých anebo aktuálních priorit </w:t>
            </w:r>
            <w:proofErr w:type="spellStart"/>
            <w:r w:rsidRPr="00656B47">
              <w:rPr>
                <w:rFonts w:asciiTheme="majorHAnsi" w:hAnsiTheme="majorHAnsi" w:cs="Times New Roman"/>
                <w:sz w:val="18"/>
                <w:szCs w:val="18"/>
              </w:rPr>
              <w:t>MZd</w:t>
            </w:r>
            <w:proofErr w:type="spellEnd"/>
            <w:r w:rsidRPr="00656B47">
              <w:rPr>
                <w:rFonts w:asciiTheme="majorHAnsi" w:hAnsiTheme="majorHAnsi" w:cs="Times New Roman"/>
                <w:sz w:val="18"/>
                <w:szCs w:val="18"/>
              </w:rPr>
              <w:t xml:space="preserve"> v oblasti podpory zdraví a primární prevence.</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lastRenderedPageBreak/>
              <w:t xml:space="preserve">Spolky, obecně prospěšné společnosti, nadace, nadační fondy, ústavy, účelová zařízení registrovaných církví a náboženských společností, příspěvkové organizace v přímé působnosti MZ ČR, příspěvkové organizace a organizační složky řízené územním </w:t>
            </w:r>
            <w:r w:rsidRPr="00656B47">
              <w:rPr>
                <w:rFonts w:asciiTheme="majorHAnsi" w:hAnsiTheme="majorHAnsi" w:cs="Times New Roman"/>
                <w:sz w:val="18"/>
                <w:szCs w:val="18"/>
              </w:rPr>
              <w:lastRenderedPageBreak/>
              <w:t xml:space="preserve">samosprávním celkem (obec, kraj), organizace dle § 7 </w:t>
            </w:r>
            <w:proofErr w:type="spellStart"/>
            <w:r w:rsidRPr="00656B47">
              <w:rPr>
                <w:rFonts w:asciiTheme="majorHAnsi" w:hAnsiTheme="majorHAnsi" w:cs="Times New Roman"/>
                <w:sz w:val="18"/>
                <w:szCs w:val="18"/>
              </w:rPr>
              <w:t>ods</w:t>
            </w:r>
            <w:proofErr w:type="spellEnd"/>
            <w:r w:rsidRPr="00656B47">
              <w:rPr>
                <w:rFonts w:asciiTheme="majorHAnsi" w:hAnsiTheme="majorHAnsi" w:cs="Times New Roman"/>
                <w:sz w:val="18"/>
                <w:szCs w:val="18"/>
              </w:rPr>
              <w:t>. 1 písm. f) zákona č. 2018/2000 Sb., i další právnické osoby a fyzické osoby, Právnické osoby v působnosti jiných rezortů.</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lastRenderedPageBreak/>
              <w:t>9,15</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MZd</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Národní program řešení problematiky HIV/AIDS (NPŘP HIV/AIDS)</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xml:space="preserve">Dotační program NPŘP HIV/AIDS je důležitým nástrojem </w:t>
            </w:r>
            <w:proofErr w:type="spellStart"/>
            <w:r w:rsidRPr="00656B47">
              <w:rPr>
                <w:rFonts w:asciiTheme="majorHAnsi" w:hAnsiTheme="majorHAnsi" w:cs="Times New Roman"/>
                <w:sz w:val="18"/>
                <w:szCs w:val="18"/>
              </w:rPr>
              <w:t>MZd</w:t>
            </w:r>
            <w:proofErr w:type="spellEnd"/>
            <w:r w:rsidRPr="00656B47">
              <w:rPr>
                <w:rFonts w:asciiTheme="majorHAnsi" w:hAnsiTheme="majorHAnsi" w:cs="Times New Roman"/>
                <w:sz w:val="18"/>
                <w:szCs w:val="18"/>
              </w:rPr>
              <w:t xml:space="preserve"> ČR pro naplňování cílů dokumentu Národní program řešení problematiky HIV/AIDS v České republice v období let 2018–2022 a rovněž vybraných cílů a priorit dokumentu Zdraví 2020 – Národní strategie ochrany a podpory zdraví a prevence nemocí a jeho akčních plánů, a to</w:t>
            </w:r>
            <w:r w:rsidRPr="00656B47">
              <w:rPr>
                <w:rFonts w:asciiTheme="majorHAnsi" w:hAnsiTheme="majorHAnsi" w:cs="Times New Roman"/>
                <w:sz w:val="18"/>
                <w:szCs w:val="18"/>
              </w:rPr>
              <w:br/>
              <w:t xml:space="preserve">• AP pro omezování zdravotně rizikového chování </w:t>
            </w:r>
            <w:r w:rsidRPr="00656B47">
              <w:rPr>
                <w:rFonts w:asciiTheme="majorHAnsi" w:hAnsiTheme="majorHAnsi" w:cs="Times New Roman"/>
                <w:sz w:val="18"/>
                <w:szCs w:val="18"/>
              </w:rPr>
              <w:br/>
              <w:t>• AP pro zvládání infekčních nemocí.</w:t>
            </w:r>
            <w:r w:rsidRPr="00656B47">
              <w:rPr>
                <w:rFonts w:asciiTheme="majorHAnsi" w:hAnsiTheme="majorHAnsi" w:cs="Times New Roman"/>
                <w:sz w:val="18"/>
                <w:szCs w:val="18"/>
              </w:rPr>
              <w:br/>
              <w:t xml:space="preserve"> Dotační program NPŘP HIV/AIDS je rovněž nástrojem pro naplňování dokumentu Koncepce hygienické služby a primární prevence v ochraně veřejného zdraví (</w:t>
            </w:r>
            <w:proofErr w:type="spellStart"/>
            <w:r w:rsidRPr="00656B47">
              <w:rPr>
                <w:rFonts w:asciiTheme="majorHAnsi" w:hAnsiTheme="majorHAnsi" w:cs="Times New Roman"/>
                <w:sz w:val="18"/>
                <w:szCs w:val="18"/>
              </w:rPr>
              <w:t>MZd</w:t>
            </w:r>
            <w:proofErr w:type="spellEnd"/>
            <w:r w:rsidRPr="00656B47">
              <w:rPr>
                <w:rFonts w:asciiTheme="majorHAnsi" w:hAnsiTheme="majorHAnsi" w:cs="Times New Roman"/>
                <w:sz w:val="18"/>
                <w:szCs w:val="18"/>
              </w:rPr>
              <w:t>, 2013).</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xml:space="preserve">Spolky, obecně prospěšné společnosti, nadace, nadační fondy, ústavy, účelová zařízení registrovaných církví a náboženských společností, příspěvkové organizace v přímé působnosti </w:t>
            </w:r>
            <w:proofErr w:type="spellStart"/>
            <w:r w:rsidRPr="00656B47">
              <w:rPr>
                <w:rFonts w:asciiTheme="majorHAnsi" w:hAnsiTheme="majorHAnsi" w:cs="Times New Roman"/>
                <w:sz w:val="18"/>
                <w:szCs w:val="18"/>
              </w:rPr>
              <w:t>MZd</w:t>
            </w:r>
            <w:proofErr w:type="spellEnd"/>
            <w:r w:rsidRPr="00656B47">
              <w:rPr>
                <w:rFonts w:asciiTheme="majorHAnsi" w:hAnsiTheme="majorHAnsi" w:cs="Times New Roman"/>
                <w:sz w:val="18"/>
                <w:szCs w:val="18"/>
              </w:rPr>
              <w:t xml:space="preserve">, příspěvkové organizace a organizační složky řízené územním samosprávním celkem (obec, kraj), organizace dle § 7 </w:t>
            </w:r>
            <w:proofErr w:type="spellStart"/>
            <w:r w:rsidRPr="00656B47">
              <w:rPr>
                <w:rFonts w:asciiTheme="majorHAnsi" w:hAnsiTheme="majorHAnsi" w:cs="Times New Roman"/>
                <w:sz w:val="18"/>
                <w:szCs w:val="18"/>
              </w:rPr>
              <w:t>ods</w:t>
            </w:r>
            <w:proofErr w:type="spellEnd"/>
            <w:r w:rsidRPr="00656B47">
              <w:rPr>
                <w:rFonts w:asciiTheme="majorHAnsi" w:hAnsiTheme="majorHAnsi" w:cs="Times New Roman"/>
                <w:sz w:val="18"/>
                <w:szCs w:val="18"/>
              </w:rPr>
              <w:t>. 1 písm. f) zákona č. 2018/2000 Sb., i další právnické osoby a fyzické osoby, Právnické osoby v působnosti jiných rezortů.</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7,63</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MZd</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Program na podporu Center duševního zdraví I</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Dotační program je jedním ze základních kamenů Strategie reformy psychiatrické péče schválené Ministerstvem zdravotnictví v roce 2013. Hlavním záměrem reformy je začlenění osob s dlouhodobým duševním onemocněním do běžného života tím, že zavádí model multidisciplinárního týmu, ve kterém zdravotničtí a sociální pracovníci společně podporují člověka v jeho přirozeném prostředí. V případě CDZ jde o zcela nový prvek v systému péče o lidi s duševním onemocněním, kteří tak díky podpoře ze strany CDZ nemusí být hospitalizováni, pobývají doma, fungují pokud možno samostatně a mohou být aktivně zapojeni do společnosti. V tomto programu došlo k otevření 5 Center duševního zdraví.</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xml:space="preserve">Fyzické nebo právnické osoby, které jsou registrovaným subjektem v ČR, mají aktivní datovou schránku dle zákona č. 300/2008 Sb., o elektronických úkonech a autorizované konverzi dokumentů, ve znění pozdějších předpisů; a jsou poskytovateli sociálních služeb v souladu se zákonem č. 108/2006 Sb., o sociálních službách, ve znění pozdějších předpisů nebo zdravotních služeb v souladu se zákonem č. 372/2011 Sb., o zdravotních službách a podmínkách jejich </w:t>
            </w:r>
            <w:r w:rsidRPr="00656B47">
              <w:rPr>
                <w:rFonts w:asciiTheme="majorHAnsi" w:hAnsiTheme="majorHAnsi" w:cs="Times New Roman"/>
                <w:sz w:val="18"/>
                <w:szCs w:val="18"/>
              </w:rPr>
              <w:lastRenderedPageBreak/>
              <w:t>poskytování, ve znění pozdějších předpisů</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lastRenderedPageBreak/>
              <w:t>-</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MZd</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Program na podporu Center duševního zdraví II</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Dotační program je jedním ze základních kamenů Strategie reformy psychiatrické péče schválené Ministerstvem zdravotnictví v roce 2013. Hlavním záměrem reformy je začlenění osob s dlouhodobým duševním onemocněním do běžného života tím, že zavádí model multidisciplinárního týmu, ve kterém zdravotničtí a sociální pracovníci společně podporují člověka v jeho přirozeném prostředí. V případě CDZ jde o zcela nový prvek v systému péče o lidi s duševním onemocněním, kteří tak díky podpoře ze strany CDZ nemusí být hospitalizováni, pobývají doma, fungují pokud možno samostatně a mohou být aktivně zapojeni do společnosti. Podpořeno může být celkem 16 Center duševního zdraví.</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Fyzické nebo právnické osoby, které jsou registrovaným subjektem v ČR, mají aktivní datovou schránku dle zákona č. 300/2008 Sb., o elektronických úkonech a autorizované konverzi dokumentů, ve znění pozdějších předpisů; a jsou poskytovateli sociálních služeb v souladu se zákonem č. 108/2006 Sb., o sociálních službách, ve znění pozdějších předpisů nebo zdravotních služeb v souladu se zákonem č. 372/2011 Sb., o zdravotních službách a podmínkách jejich poskytování, ve znění pozdějších předpisů.</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MZd</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Program na podporu Center duševního zdraví III</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Dotační program je jedním ze základních kamenů Strategie reformy psychiatrické péče schválené Ministerstvem zdravotnictví v roce 2013. Hlavním záměrem reformy je začlenění osob s dlouhodobým duševním onemocněním do běžného života tím, že zavádí model multidisciplinárního týmu, ve kterém zdravotničtí a sociální pracovníci společně podporují člověka v jeho přirozeném prostředí. V případě CDZ jde o zcela nový prvek v systému péče o lidi s duševním onemocněním, kteří tak díky podpoře ze strany CDZ nemusí být hospitalizováni, pobývají doma, fungují pokud možno samostatně a mohou být aktivně zapojeni do společnosti. Podpořeno může být celkem 9 Center duševního zdraví.</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Fyzické nebo právnické osoby, které jsou registrovaným subjektem v ČR, mají aktivní datovou schránku dle zákona č. 300/2008 Sb., o elektronických úkonech a autorizované konverzi dokumentů, ve znění pozdějších předpisů; a jsou poskytovateli sociálních služeb v souladu se zákonem č. 108/2006 Sb., o sociálních službách, ve znění pozdějších předpisů nebo zdravotních služeb v souladu se zákonem č. 372/2011 Sb., o zdravotních službách a podmínkách jejich poskytování, ve znění pozdějších předpisů.</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w:t>
            </w: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MZd</w:t>
            </w:r>
            <w:proofErr w:type="spellEnd"/>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Program na podporu nestátních neziskových organizací pečujících o pacienty v terminálním stádiu onemocnění</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xml:space="preserve">Dotační program PPNN je důležitým nástrojem </w:t>
            </w:r>
            <w:proofErr w:type="spellStart"/>
            <w:r w:rsidRPr="00656B47">
              <w:rPr>
                <w:rFonts w:asciiTheme="majorHAnsi" w:hAnsiTheme="majorHAnsi" w:cs="Times New Roman"/>
                <w:sz w:val="18"/>
                <w:szCs w:val="18"/>
              </w:rPr>
              <w:t>MZd</w:t>
            </w:r>
            <w:proofErr w:type="spellEnd"/>
            <w:r w:rsidRPr="00656B47">
              <w:rPr>
                <w:rFonts w:asciiTheme="majorHAnsi" w:hAnsiTheme="majorHAnsi" w:cs="Times New Roman"/>
                <w:sz w:val="18"/>
                <w:szCs w:val="18"/>
              </w:rPr>
              <w:t xml:space="preserve"> pro naplňování vybraných cílů a priorit dokumentu Zdraví 2020 – Národní strategie ochrany a podpory zdraví a prevence nemocí a jeho akčních plánů. Bližší informace k dokumentu Zdraví 2020 a jeho akčním plánům, a to:</w:t>
            </w:r>
            <w:r w:rsidRPr="00656B47">
              <w:rPr>
                <w:rFonts w:asciiTheme="majorHAnsi" w:hAnsiTheme="majorHAnsi" w:cs="Times New Roman"/>
                <w:sz w:val="18"/>
                <w:szCs w:val="18"/>
              </w:rPr>
              <w:br/>
              <w:t xml:space="preserve">• AP Zvýšení kvality, dostupnosti a </w:t>
            </w:r>
            <w:r w:rsidRPr="00656B47">
              <w:rPr>
                <w:rFonts w:asciiTheme="majorHAnsi" w:hAnsiTheme="majorHAnsi" w:cs="Times New Roman"/>
                <w:sz w:val="18"/>
                <w:szCs w:val="18"/>
              </w:rPr>
              <w:lastRenderedPageBreak/>
              <w:t>efektivity následné, dlouhodobé a domácí péče</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AP pro rozvoj zdravotní gramotnosti</w:t>
            </w:r>
            <w:r w:rsidRPr="00656B47">
              <w:rPr>
                <w:rFonts w:asciiTheme="majorHAnsi" w:hAnsiTheme="majorHAnsi" w:cs="Times New Roman"/>
                <w:sz w:val="18"/>
                <w:szCs w:val="18"/>
              </w:rPr>
              <w:br/>
              <w:t xml:space="preserve">Rovněž je důležitým nástrojem </w:t>
            </w:r>
            <w:proofErr w:type="spellStart"/>
            <w:r w:rsidRPr="00656B47">
              <w:rPr>
                <w:rFonts w:asciiTheme="majorHAnsi" w:hAnsiTheme="majorHAnsi" w:cs="Times New Roman"/>
                <w:sz w:val="18"/>
                <w:szCs w:val="18"/>
              </w:rPr>
              <w:t>MZd</w:t>
            </w:r>
            <w:proofErr w:type="spellEnd"/>
            <w:r w:rsidRPr="00656B47">
              <w:rPr>
                <w:rFonts w:asciiTheme="majorHAnsi" w:hAnsiTheme="majorHAnsi" w:cs="Times New Roman"/>
                <w:sz w:val="18"/>
                <w:szCs w:val="18"/>
              </w:rPr>
              <w:t xml:space="preserve"> pro vytvoření optimálních podmínek pro rozvoj a podporu NNO působících v oblasti domácí i lůžkové péče o terminálně nemocné, jejichž zdravotní stav vede v blízké budoucnosti ke smrti</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lastRenderedPageBreak/>
              <w:t>Spolky, obecně prospěšné společnosti, ústavy, účelová zařízení registrovaných církví a náboženských společností</w:t>
            </w:r>
          </w:p>
        </w:tc>
        <w:tc>
          <w:tcPr>
            <w:tcW w:w="703" w:type="pct"/>
            <w:vAlign w:val="center"/>
          </w:tcPr>
          <w:p w:rsidR="004C0AC5" w:rsidRPr="00656B47" w:rsidRDefault="004C0AC5" w:rsidP="00B24094">
            <w:pPr>
              <w:jc w:val="center"/>
              <w:rPr>
                <w:rFonts w:asciiTheme="majorHAnsi" w:hAnsiTheme="majorHAnsi" w:cs="Times New Roman"/>
                <w:sz w:val="18"/>
                <w:szCs w:val="18"/>
              </w:rPr>
            </w:pPr>
          </w:p>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8</w:t>
            </w: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MZd</w:t>
            </w:r>
            <w:proofErr w:type="spellEnd"/>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Program podpory péče pro oblasti psychiatrických a neurodegenerativních onemocnění</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xml:space="preserve">Dotační program PPNO je důležitým nástrojem </w:t>
            </w:r>
            <w:proofErr w:type="spellStart"/>
            <w:r w:rsidRPr="00656B47">
              <w:rPr>
                <w:rFonts w:asciiTheme="majorHAnsi" w:hAnsiTheme="majorHAnsi" w:cs="Times New Roman"/>
                <w:sz w:val="18"/>
                <w:szCs w:val="18"/>
              </w:rPr>
              <w:t>MZd</w:t>
            </w:r>
            <w:proofErr w:type="spellEnd"/>
            <w:r w:rsidRPr="00656B47">
              <w:rPr>
                <w:rFonts w:asciiTheme="majorHAnsi" w:hAnsiTheme="majorHAnsi" w:cs="Times New Roman"/>
                <w:sz w:val="18"/>
                <w:szCs w:val="18"/>
              </w:rPr>
              <w:t xml:space="preserve"> pro naplňování vybraných cílů a priorit dokumentu Zdraví 2020 – Národní strategie ochrany a podpory zdraví a prevence nemocí a jeho akčních plánů. Bližší informace k dokumentu Zdraví 2020 a jeho akčním plánům, a to:</w:t>
            </w:r>
            <w:r w:rsidRPr="00656B47">
              <w:rPr>
                <w:rFonts w:asciiTheme="majorHAnsi" w:hAnsiTheme="majorHAnsi" w:cs="Times New Roman"/>
                <w:sz w:val="18"/>
                <w:szCs w:val="18"/>
              </w:rPr>
              <w:br/>
              <w:t>• AP Duševní zdraví</w:t>
            </w:r>
            <w:r w:rsidRPr="00656B47">
              <w:rPr>
                <w:rFonts w:asciiTheme="majorHAnsi" w:hAnsiTheme="majorHAnsi" w:cs="Times New Roman"/>
                <w:sz w:val="18"/>
                <w:szCs w:val="18"/>
              </w:rPr>
              <w:br/>
              <w:t xml:space="preserve">• Národní akční plán pro Alzheimerovu nemoc a další obdobná onemocnění </w:t>
            </w:r>
            <w:r w:rsidRPr="00656B47">
              <w:rPr>
                <w:rFonts w:asciiTheme="majorHAnsi" w:hAnsiTheme="majorHAnsi" w:cs="Times New Roman"/>
                <w:sz w:val="18"/>
                <w:szCs w:val="18"/>
              </w:rPr>
              <w:br/>
              <w:t>• AP pro rozvoj zdravotní gramotnosti</w:t>
            </w:r>
            <w:r w:rsidRPr="00656B47">
              <w:rPr>
                <w:rFonts w:asciiTheme="majorHAnsi" w:hAnsiTheme="majorHAnsi" w:cs="Times New Roman"/>
                <w:sz w:val="18"/>
                <w:szCs w:val="18"/>
              </w:rPr>
              <w:br/>
              <w:t xml:space="preserve">Rovněž je důležitým nástrojem podpory projektů zaměřených na péči o duševní zdraví, zejména pak projektů, které podporují zapojení uživatelů psychiatrické péče ke zlepšení vlastní životní situace a projektů majících preventivní a osvětový charakter, včetně edukace blízkých a rodinných příslušníků. Cílem je, kromě lepší kvality života uživatelů psychiatrické péče, i redukce rizik vyplývajících z psychických onemocnění. Druhá vyhlášená priorita je zaměřena na oblast </w:t>
            </w:r>
            <w:proofErr w:type="spellStart"/>
            <w:r w:rsidRPr="00656B47">
              <w:rPr>
                <w:rFonts w:asciiTheme="majorHAnsi" w:hAnsiTheme="majorHAnsi" w:cs="Times New Roman"/>
                <w:sz w:val="18"/>
                <w:szCs w:val="18"/>
              </w:rPr>
              <w:t>neurodegenrativních</w:t>
            </w:r>
            <w:proofErr w:type="spellEnd"/>
            <w:r w:rsidRPr="00656B47">
              <w:rPr>
                <w:rFonts w:asciiTheme="majorHAnsi" w:hAnsiTheme="majorHAnsi" w:cs="Times New Roman"/>
                <w:sz w:val="18"/>
                <w:szCs w:val="18"/>
              </w:rPr>
              <w:t xml:space="preserve"> onemocnění, zejména na podporu osob s Alzheimerovou nemocí a obdobnými onemocněními. Zaměřuje se na podporu aktivit přispívajících ke zlepšení přístupu ke stanovení diagnózy a ke zlepšení kvality života lidí s tímto druhem onemocnění. Podpořeny by měly být rovněž projekty přispívající ke zvýšení povědomí široké veřejnosti o psychiatrických a neurodegenerativních onemocněních a projekty vedoucí k </w:t>
            </w:r>
            <w:proofErr w:type="spellStart"/>
            <w:r w:rsidRPr="00656B47">
              <w:rPr>
                <w:rFonts w:asciiTheme="majorHAnsi" w:hAnsiTheme="majorHAnsi" w:cs="Times New Roman"/>
                <w:sz w:val="18"/>
                <w:szCs w:val="18"/>
              </w:rPr>
              <w:t>destigmatizaci</w:t>
            </w:r>
            <w:proofErr w:type="spellEnd"/>
            <w:r w:rsidRPr="00656B47">
              <w:rPr>
                <w:rFonts w:asciiTheme="majorHAnsi" w:hAnsiTheme="majorHAnsi" w:cs="Times New Roman"/>
                <w:sz w:val="18"/>
                <w:szCs w:val="18"/>
              </w:rPr>
              <w:t xml:space="preserve"> lidí s tímto druhem onemocnění</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xml:space="preserve">Spolky, obecně prospěšné společnosti, ústavy, účelová zařízení registrovaných církví a náboženských společností, příspěvkové organizace v přímé působnosti </w:t>
            </w:r>
            <w:proofErr w:type="spellStart"/>
            <w:r w:rsidRPr="00656B47">
              <w:rPr>
                <w:rFonts w:asciiTheme="majorHAnsi" w:hAnsiTheme="majorHAnsi" w:cs="Times New Roman"/>
                <w:sz w:val="18"/>
                <w:szCs w:val="18"/>
              </w:rPr>
              <w:t>MZd</w:t>
            </w:r>
            <w:proofErr w:type="spellEnd"/>
            <w:r w:rsidRPr="00656B47">
              <w:rPr>
                <w:rFonts w:asciiTheme="majorHAnsi" w:hAnsiTheme="majorHAnsi" w:cs="Times New Roman"/>
                <w:sz w:val="18"/>
                <w:szCs w:val="18"/>
              </w:rPr>
              <w:t xml:space="preserve">, příspěvkové organizace a organizační složky řízené územním samosprávním celkem (obec, kraj), organizace dle § 7 </w:t>
            </w:r>
            <w:proofErr w:type="spellStart"/>
            <w:r w:rsidRPr="00656B47">
              <w:rPr>
                <w:rFonts w:asciiTheme="majorHAnsi" w:hAnsiTheme="majorHAnsi" w:cs="Times New Roman"/>
                <w:sz w:val="18"/>
                <w:szCs w:val="18"/>
              </w:rPr>
              <w:t>ods</w:t>
            </w:r>
            <w:proofErr w:type="spellEnd"/>
            <w:r w:rsidRPr="00656B47">
              <w:rPr>
                <w:rFonts w:asciiTheme="majorHAnsi" w:hAnsiTheme="majorHAnsi" w:cs="Times New Roman"/>
                <w:sz w:val="18"/>
                <w:szCs w:val="18"/>
              </w:rPr>
              <w:t>. 1 písm. f) zákona č. 2018/2000 Sb., i další právnické osoby a fyzické osoby, které jsou založeny nebo zřízeny za účelem poskytování zdravotních služeb, Právnické osoby v působnosti jiných rezortů</w:t>
            </w:r>
          </w:p>
        </w:tc>
        <w:tc>
          <w:tcPr>
            <w:tcW w:w="703" w:type="pct"/>
            <w:vAlign w:val="center"/>
          </w:tcPr>
          <w:p w:rsidR="004C0AC5" w:rsidRPr="00656B47" w:rsidRDefault="004C0AC5" w:rsidP="00B24094">
            <w:pPr>
              <w:jc w:val="center"/>
              <w:rPr>
                <w:rFonts w:asciiTheme="majorHAnsi" w:hAnsiTheme="majorHAnsi" w:cs="Times New Roman"/>
                <w:sz w:val="18"/>
                <w:szCs w:val="18"/>
              </w:rPr>
            </w:pPr>
          </w:p>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3</w:t>
            </w:r>
          </w:p>
        </w:tc>
      </w:tr>
      <w:tr w:rsidR="004C0AC5" w:rsidRPr="00403350" w:rsidTr="004C0AC5">
        <w:trPr>
          <w:trHeight w:val="20"/>
          <w:jc w:val="center"/>
        </w:trPr>
        <w:tc>
          <w:tcPr>
            <w:tcW w:w="623" w:type="pct"/>
            <w:noWrap/>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Program 129 260 "Podpora prevence před povodněmi III"</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realizace preventivních protipovodňových opatření s retencí a opatření podél vodních toků včetně podpory projektových dokumentací na tato opatření</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státní podniky Povodí, Lesy České republiky, obce</w:t>
            </w:r>
          </w:p>
        </w:tc>
        <w:tc>
          <w:tcPr>
            <w:tcW w:w="703" w:type="pct"/>
            <w:noWrap/>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141</w:t>
            </w:r>
          </w:p>
        </w:tc>
      </w:tr>
      <w:tr w:rsidR="004C0AC5" w:rsidRPr="00403350" w:rsidTr="004C0AC5">
        <w:trPr>
          <w:trHeight w:val="20"/>
          <w:jc w:val="center"/>
        </w:trPr>
        <w:tc>
          <w:tcPr>
            <w:tcW w:w="623" w:type="pct"/>
            <w:noWrap/>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Program 129 360 "Podpora prevence před povodněmi IV"</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realizace preventivních protipovodňových opatření s retencí a opatření podél vodních toků včetně podpory projektových dokumentací na tato opatření</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státní podniky Povodí, Lesy České republiky, obce, správci drobných vodních toků určení dle § 48 vodního zákona</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1 106</w:t>
            </w:r>
          </w:p>
        </w:tc>
      </w:tr>
      <w:tr w:rsidR="004C0AC5" w:rsidRPr="00403350" w:rsidTr="004C0AC5">
        <w:trPr>
          <w:trHeight w:val="20"/>
          <w:jc w:val="center"/>
        </w:trPr>
        <w:tc>
          <w:tcPr>
            <w:tcW w:w="623" w:type="pct"/>
            <w:noWrap/>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lastRenderedPageBreak/>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výstavby a technického zhodnocení infrastruktury vodovodů a kanalizací II</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a)    opatření pro zmírnění negativních dopadů sucha a nedostatku vody. Jedná se o podporu propojování a rozšiřování vodárenských soustav a jejich zdrojové posilování, včetně posilování akumulace pitné vody pro zajištění zásobování obyvatelstva pitnou vodou,</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b) výstavba vodovodů pro veřejnou potřebu vč. souvisejících vodárenských objektů v obcích minimálně pro 50 obyvatel,</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c)    výstavba a modernizaci zařízení ke zkvalitnění technologie úpravy vody, její akumulace a čerpání s cílem zlepšení jakosti nebo dostupnosti pitné vody v obcích, d)    výstavba, dostavba, modernizace a intenzifikace čistíren odpadních vod (dále jen ČOV), v obcích minimálně pro 50 obyvatel, kde po realizaci budou splněny ukazatele jakosti vypouštěné vyčištěné vody stanovené příslušným vodoprávním úřadem (v případě budování nové ČOV musí být v rámci akce zajištěno napojení minimálně 50 % obyvatel obce),</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e)    výstavba hlavních kanalizačních sběračů, kanalizační sítě a souvisejících objektů spojenou s výstavbou ČOV podle předchozího bodu,</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f)     dostavba kanalizačních systémů a souvisejících objektů (vyjma ČOV) minimálně pro 50 obyvatel, za předpokladu, že odpadní vody budou odváděny a následně čištěny na již existující, kapacitní a vyhovující ČOV,                                              g)    odstranění volných výustí realizací komplexního opatření řešícího odkanalizování obce nebo místní (městské) části spojené s výstavbou ČOV podle bodu d) toho článku nebo za předpokladu, že odpadní vody budou odváděny a následně čištěny na již existující, kapacitní a vyhovující ČOV</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obce, svazky obcí, vodohospodářské akciové společnosti s více než 90% většinou kapitálové účasti měst a obcí</w:t>
            </w:r>
          </w:p>
        </w:tc>
        <w:tc>
          <w:tcPr>
            <w:tcW w:w="703" w:type="pct"/>
            <w:noWrap/>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570</w:t>
            </w:r>
          </w:p>
        </w:tc>
      </w:tr>
      <w:tr w:rsidR="004C0AC5" w:rsidRPr="00403350" w:rsidTr="004C0AC5">
        <w:trPr>
          <w:trHeight w:val="20"/>
          <w:jc w:val="center"/>
        </w:trPr>
        <w:tc>
          <w:tcPr>
            <w:tcW w:w="623" w:type="pct"/>
            <w:noWrap/>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retence vody v krajině - rybníky a vodní nádrže (129 280)</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opravy, rekonstrukce, odbahnění a výstavba nových rybníků</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FO a PO podnikající v zemědělství, rybářská sdružení, školská zařízení</w:t>
            </w:r>
          </w:p>
        </w:tc>
        <w:tc>
          <w:tcPr>
            <w:tcW w:w="703" w:type="pct"/>
            <w:noWrap/>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160</w:t>
            </w:r>
          </w:p>
        </w:tc>
      </w:tr>
      <w:tr w:rsidR="004C0AC5" w:rsidRPr="00403350" w:rsidTr="004C0AC5">
        <w:trPr>
          <w:trHeight w:val="20"/>
          <w:jc w:val="center"/>
        </w:trPr>
        <w:tc>
          <w:tcPr>
            <w:tcW w:w="623" w:type="pct"/>
            <w:noWrap/>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opatření na drobných vodních tocích a malých vodních nádržích (129 290)</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opatření podél vodních toků, a opravy, rekonstrukce odbahnění malých vodních nádrží, případně výstavba nových nádrží</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státní podniky Povodí, Lesy ČR, Obce</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300</w:t>
            </w:r>
          </w:p>
        </w:tc>
      </w:tr>
      <w:tr w:rsidR="004C0AC5" w:rsidRPr="00403350" w:rsidTr="004C0AC5">
        <w:trPr>
          <w:trHeight w:val="20"/>
          <w:jc w:val="center"/>
        </w:trPr>
        <w:tc>
          <w:tcPr>
            <w:tcW w:w="623" w:type="pct"/>
            <w:noWrap/>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konkurenceschopnosti agropotravinářskéh</w:t>
            </w:r>
            <w:r w:rsidRPr="00656B47">
              <w:rPr>
                <w:rFonts w:asciiTheme="majorHAnsi" w:hAnsiTheme="majorHAnsi" w:cs="Times New Roman"/>
                <w:sz w:val="18"/>
                <w:szCs w:val="18"/>
              </w:rPr>
              <w:lastRenderedPageBreak/>
              <w:t>o komplexu – závlahy – II</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lastRenderedPageBreak/>
              <w:t>pořízení páteřního závlahového rozvodu a závlahového detailu pro účely zemědělských závlah</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FO a PO podnikající v zemědělství</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180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dotace v zemědělství a potravinářství podle §1, §2 a §2d zákona 252/97 Sb. o zemědělství ve znění pozdějších předpisů</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xml:space="preserve">10. E. Podpora technologických platforem v působnosti </w:t>
            </w:r>
            <w:proofErr w:type="spellStart"/>
            <w:r w:rsidRPr="00656B47">
              <w:rPr>
                <w:rFonts w:asciiTheme="majorHAnsi" w:hAnsiTheme="majorHAnsi" w:cs="Times New Roman"/>
                <w:sz w:val="18"/>
                <w:szCs w:val="18"/>
              </w:rPr>
              <w:t>MZe</w:t>
            </w:r>
            <w:proofErr w:type="spellEnd"/>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odpovědný koordinátor a sekretariát platformy uvedený ve stanovách</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13</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dotace v zemědělství a potravinářství podle §1, §2 a §2d zákona 252/97 Sb. o zemědělství ve znění pozdějších předpisů</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18. Podpora činnosti potravinových bank a dalších subjektů s humanitárním zaměřením</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podnikatel (§420 zákona č. 89/2012 Sb.) podnikající v zemědělské výrobě</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50</w:t>
            </w:r>
          </w:p>
        </w:tc>
      </w:tr>
      <w:tr w:rsidR="004C0AC5" w:rsidRPr="00403350" w:rsidTr="004C0AC5">
        <w:trPr>
          <w:trHeight w:val="20"/>
          <w:jc w:val="center"/>
        </w:trPr>
        <w:tc>
          <w:tcPr>
            <w:tcW w:w="623" w:type="pct"/>
            <w:noWrap/>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účasti na mezinárodních veletrzích a výstavách v zahraničí</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účasti vystavovatelů na mezinárodních veletrzích a výstavách v zahraničí (pronájem výstavní plochy, výstavba stánku, registrační poplatek, zpáteční letenka)</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fyzické nebo právnické osoby podnikající v odvětví zemědělství, potravinářství, krmivářství, výrobci zemědělské techniky, strojů pro potravinářskou výrobu, odborné svazy a asociace</w:t>
            </w:r>
          </w:p>
        </w:tc>
        <w:tc>
          <w:tcPr>
            <w:tcW w:w="703" w:type="pct"/>
            <w:noWrap/>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20</w:t>
            </w:r>
          </w:p>
        </w:tc>
      </w:tr>
      <w:tr w:rsidR="004C0AC5" w:rsidRPr="00403350" w:rsidTr="004C0AC5">
        <w:trPr>
          <w:trHeight w:val="20"/>
          <w:jc w:val="center"/>
        </w:trPr>
        <w:tc>
          <w:tcPr>
            <w:tcW w:w="623" w:type="pct"/>
            <w:noWrap/>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zdraví, včetně péče a pomoci</w:t>
            </w:r>
            <w:r w:rsidRPr="00656B47">
              <w:rPr>
                <w:rFonts w:asciiTheme="majorHAnsi" w:hAnsiTheme="majorHAnsi" w:cs="Times New Roman"/>
                <w:sz w:val="18"/>
                <w:szCs w:val="18"/>
              </w:rPr>
              <w:br/>
              <w:t>zdravotně postiženým</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rovných příležitostí pro občany se zdravotním postižením a pro venkovské seniory.</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xml:space="preserve">Nestátní neziskové organizace:                                     1. SPOLKY (SP),  </w:t>
            </w:r>
            <w:r w:rsidRPr="00656B47">
              <w:rPr>
                <w:rFonts w:asciiTheme="majorHAnsi" w:hAnsiTheme="majorHAnsi" w:cs="Times New Roman"/>
                <w:sz w:val="18"/>
                <w:szCs w:val="18"/>
              </w:rPr>
              <w:br/>
              <w:t>2. ÚSTAVY (ÚS),</w:t>
            </w:r>
            <w:r w:rsidRPr="00656B47">
              <w:rPr>
                <w:rFonts w:asciiTheme="majorHAnsi" w:hAnsiTheme="majorHAnsi" w:cs="Times New Roman"/>
                <w:sz w:val="18"/>
                <w:szCs w:val="18"/>
              </w:rPr>
              <w:br/>
              <w:t xml:space="preserve">3. OBECNĚ PROSPĚŠNÉ SPOLEČNOSTI (OPS), </w:t>
            </w:r>
            <w:r w:rsidRPr="00656B47">
              <w:rPr>
                <w:rFonts w:asciiTheme="majorHAnsi" w:hAnsiTheme="majorHAnsi" w:cs="Times New Roman"/>
                <w:sz w:val="18"/>
                <w:szCs w:val="18"/>
              </w:rPr>
              <w:br/>
              <w:t>4. ÚČELOVÁ ZAŘÍZENÍ REGISTROVANÝCH CÍRKVÍ A NÁBOŽENSKÝCH SPOLEČNOSTÍ (CPO),</w:t>
            </w:r>
            <w:r w:rsidRPr="00656B47">
              <w:rPr>
                <w:rFonts w:asciiTheme="majorHAnsi" w:hAnsiTheme="majorHAnsi" w:cs="Times New Roman"/>
                <w:sz w:val="18"/>
                <w:szCs w:val="18"/>
              </w:rPr>
              <w:br/>
              <w:t>5. NADACE A NADAČNÍ FONDY (</w:t>
            </w:r>
            <w:proofErr w:type="spellStart"/>
            <w:r w:rsidRPr="00656B47">
              <w:rPr>
                <w:rFonts w:asciiTheme="majorHAnsi" w:hAnsiTheme="majorHAnsi" w:cs="Times New Roman"/>
                <w:sz w:val="18"/>
                <w:szCs w:val="18"/>
              </w:rPr>
              <w:t>NaNF</w:t>
            </w:r>
            <w:proofErr w:type="spellEnd"/>
            <w:r w:rsidRPr="00656B47">
              <w:rPr>
                <w:rFonts w:asciiTheme="majorHAnsi" w:hAnsiTheme="majorHAnsi" w:cs="Times New Roman"/>
                <w:sz w:val="18"/>
                <w:szCs w:val="18"/>
              </w:rPr>
              <w:t xml:space="preserve">), </w:t>
            </w:r>
            <w:r w:rsidRPr="00656B47">
              <w:rPr>
                <w:rFonts w:asciiTheme="majorHAnsi" w:hAnsiTheme="majorHAnsi" w:cs="Times New Roman"/>
                <w:sz w:val="18"/>
                <w:szCs w:val="18"/>
              </w:rPr>
              <w:br/>
              <w:t>6. DALŠÍ PRÁVNICKÉ OSOBY (PO).</w:t>
            </w:r>
          </w:p>
        </w:tc>
        <w:tc>
          <w:tcPr>
            <w:tcW w:w="703" w:type="pct"/>
            <w:noWrap/>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nestanoveno</w:t>
            </w:r>
          </w:p>
        </w:tc>
      </w:tr>
      <w:tr w:rsidR="004C0AC5" w:rsidRPr="00403350" w:rsidTr="004C0AC5">
        <w:trPr>
          <w:trHeight w:val="20"/>
          <w:jc w:val="center"/>
        </w:trPr>
        <w:tc>
          <w:tcPr>
            <w:tcW w:w="623" w:type="pct"/>
            <w:noWrap/>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Ochrana životního prostředí, udržitelný rozvoj</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péče o přírodu, krajinu a udržitelný rozvoj.</w:t>
            </w:r>
            <w:r w:rsidRPr="00656B47">
              <w:rPr>
                <w:rFonts w:asciiTheme="majorHAnsi" w:hAnsiTheme="majorHAnsi" w:cs="Times New Roman"/>
                <w:sz w:val="18"/>
                <w:szCs w:val="18"/>
              </w:rPr>
              <w:br/>
              <w:t>Podpora ekologického zemědělství a šetrného způsobu zemědělského hospodaření. Podpora využívání biomasy jako obnovitelného zdroje energie. Podpora udržitelného rozvoje obcí a měst, regionálního a nadregionálního rozvoje. Podpora spolkové činnosti a neekonomických služeb poskytovaných neziskovými organizacemi v resortu zemědělství.</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xml:space="preserve">Nestátní neziskové organizace:                                     1. SPOLKY (SP),  </w:t>
            </w:r>
            <w:r w:rsidRPr="00656B47">
              <w:rPr>
                <w:rFonts w:asciiTheme="majorHAnsi" w:hAnsiTheme="majorHAnsi" w:cs="Times New Roman"/>
                <w:sz w:val="18"/>
                <w:szCs w:val="18"/>
              </w:rPr>
              <w:br/>
              <w:t>2. ÚSTAVY (ÚS),</w:t>
            </w:r>
            <w:r w:rsidRPr="00656B47">
              <w:rPr>
                <w:rFonts w:asciiTheme="majorHAnsi" w:hAnsiTheme="majorHAnsi" w:cs="Times New Roman"/>
                <w:sz w:val="18"/>
                <w:szCs w:val="18"/>
              </w:rPr>
              <w:br/>
              <w:t xml:space="preserve">3. OBECNĚ PROSPĚŠNÉ SPOLEČNOSTI (OPS), </w:t>
            </w:r>
            <w:r w:rsidRPr="00656B47">
              <w:rPr>
                <w:rFonts w:asciiTheme="majorHAnsi" w:hAnsiTheme="majorHAnsi" w:cs="Times New Roman"/>
                <w:sz w:val="18"/>
                <w:szCs w:val="18"/>
              </w:rPr>
              <w:br/>
              <w:t>4. ÚČELOVÁ ZAŘÍZENÍ REGISTROVANÝCH CÍRKVÍ A NÁBOŽENSKÝCH SPOLEČNOSTÍ (CPO),</w:t>
            </w:r>
            <w:r w:rsidRPr="00656B47">
              <w:rPr>
                <w:rFonts w:asciiTheme="majorHAnsi" w:hAnsiTheme="majorHAnsi" w:cs="Times New Roman"/>
                <w:sz w:val="18"/>
                <w:szCs w:val="18"/>
              </w:rPr>
              <w:br/>
              <w:t>5. NADACE A NADAČNÍ FONDY (</w:t>
            </w:r>
            <w:proofErr w:type="spellStart"/>
            <w:r w:rsidRPr="00656B47">
              <w:rPr>
                <w:rFonts w:asciiTheme="majorHAnsi" w:hAnsiTheme="majorHAnsi" w:cs="Times New Roman"/>
                <w:sz w:val="18"/>
                <w:szCs w:val="18"/>
              </w:rPr>
              <w:t>NaNF</w:t>
            </w:r>
            <w:proofErr w:type="spellEnd"/>
            <w:r w:rsidRPr="00656B47">
              <w:rPr>
                <w:rFonts w:asciiTheme="majorHAnsi" w:hAnsiTheme="majorHAnsi" w:cs="Times New Roman"/>
                <w:sz w:val="18"/>
                <w:szCs w:val="18"/>
              </w:rPr>
              <w:t xml:space="preserve">), </w:t>
            </w:r>
            <w:r w:rsidRPr="00656B47">
              <w:rPr>
                <w:rFonts w:asciiTheme="majorHAnsi" w:hAnsiTheme="majorHAnsi" w:cs="Times New Roman"/>
                <w:sz w:val="18"/>
                <w:szCs w:val="18"/>
              </w:rPr>
              <w:br/>
              <w:t>6. DALŠÍ PRÁVNICKÉ OSOBY (PO).</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nestanoveno</w:t>
            </w:r>
          </w:p>
        </w:tc>
      </w:tr>
      <w:tr w:rsidR="004C0AC5" w:rsidRPr="00403350" w:rsidTr="004C0AC5">
        <w:trPr>
          <w:trHeight w:val="20"/>
          <w:jc w:val="center"/>
        </w:trPr>
        <w:tc>
          <w:tcPr>
            <w:tcW w:w="623" w:type="pct"/>
            <w:noWrap/>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Vzdělávání a propagace</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xml:space="preserve">Podpora vzdělávacích aktivit a propagace. Podpora profesního vzdělávání a zvyšování kvality.  Podpora vzdělávacích aktivit a propagace v oblasti ekologického </w:t>
            </w:r>
            <w:r w:rsidRPr="00656B47">
              <w:rPr>
                <w:rFonts w:asciiTheme="majorHAnsi" w:hAnsiTheme="majorHAnsi" w:cs="Times New Roman"/>
                <w:sz w:val="18"/>
                <w:szCs w:val="18"/>
              </w:rPr>
              <w:lastRenderedPageBreak/>
              <w:t>zemědělství a biopotravin, bezpečnosti potravin, potravinářství a zdravé výživy.</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lastRenderedPageBreak/>
              <w:t xml:space="preserve">Nestátní neziskové organizace:                                     1. SPOLKY (SP),  </w:t>
            </w:r>
            <w:r w:rsidRPr="00656B47">
              <w:rPr>
                <w:rFonts w:asciiTheme="majorHAnsi" w:hAnsiTheme="majorHAnsi" w:cs="Times New Roman"/>
                <w:sz w:val="18"/>
                <w:szCs w:val="18"/>
              </w:rPr>
              <w:br/>
              <w:t>2. ÚSTAVY (ÚS),</w:t>
            </w:r>
            <w:r w:rsidRPr="00656B47">
              <w:rPr>
                <w:rFonts w:asciiTheme="majorHAnsi" w:hAnsiTheme="majorHAnsi" w:cs="Times New Roman"/>
                <w:sz w:val="18"/>
                <w:szCs w:val="18"/>
              </w:rPr>
              <w:br/>
              <w:t xml:space="preserve">3. OBECNĚ PROSPĚŠNÉ </w:t>
            </w:r>
            <w:r w:rsidRPr="00656B47">
              <w:rPr>
                <w:rFonts w:asciiTheme="majorHAnsi" w:hAnsiTheme="majorHAnsi" w:cs="Times New Roman"/>
                <w:sz w:val="18"/>
                <w:szCs w:val="18"/>
              </w:rPr>
              <w:lastRenderedPageBreak/>
              <w:t xml:space="preserve">SPOLEČNOSTI (OPS), </w:t>
            </w:r>
            <w:r w:rsidRPr="00656B47">
              <w:rPr>
                <w:rFonts w:asciiTheme="majorHAnsi" w:hAnsiTheme="majorHAnsi" w:cs="Times New Roman"/>
                <w:sz w:val="18"/>
                <w:szCs w:val="18"/>
              </w:rPr>
              <w:br/>
              <w:t>4. ÚČELOVÁ ZAŘÍZENÍ REGISTROVANÝCH CÍRKVÍ A NÁBOŽENSKÝCH SPOLEČNOSTÍ (CPO),</w:t>
            </w:r>
            <w:r w:rsidRPr="00656B47">
              <w:rPr>
                <w:rFonts w:asciiTheme="majorHAnsi" w:hAnsiTheme="majorHAnsi" w:cs="Times New Roman"/>
                <w:sz w:val="18"/>
                <w:szCs w:val="18"/>
              </w:rPr>
              <w:br/>
              <w:t>5. NADACE A NADAČNÍ FONDY (</w:t>
            </w:r>
            <w:proofErr w:type="spellStart"/>
            <w:r w:rsidRPr="00656B47">
              <w:rPr>
                <w:rFonts w:asciiTheme="majorHAnsi" w:hAnsiTheme="majorHAnsi" w:cs="Times New Roman"/>
                <w:sz w:val="18"/>
                <w:szCs w:val="18"/>
              </w:rPr>
              <w:t>NaNF</w:t>
            </w:r>
            <w:proofErr w:type="spellEnd"/>
            <w:r w:rsidRPr="00656B47">
              <w:rPr>
                <w:rFonts w:asciiTheme="majorHAnsi" w:hAnsiTheme="majorHAnsi" w:cs="Times New Roman"/>
                <w:sz w:val="18"/>
                <w:szCs w:val="18"/>
              </w:rPr>
              <w:t xml:space="preserve">), </w:t>
            </w:r>
            <w:r w:rsidRPr="00656B47">
              <w:rPr>
                <w:rFonts w:asciiTheme="majorHAnsi" w:hAnsiTheme="majorHAnsi" w:cs="Times New Roman"/>
                <w:sz w:val="18"/>
                <w:szCs w:val="18"/>
              </w:rPr>
              <w:br/>
              <w:t>6. DALŠÍ PRÁVNICKÉ OSOBY (PO).</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lastRenderedPageBreak/>
              <w:t>nestanoveno</w:t>
            </w:r>
          </w:p>
        </w:tc>
      </w:tr>
      <w:tr w:rsidR="004C0AC5" w:rsidRPr="00403350" w:rsidTr="004C0AC5">
        <w:trPr>
          <w:trHeight w:val="20"/>
          <w:jc w:val="center"/>
        </w:trPr>
        <w:tc>
          <w:tcPr>
            <w:tcW w:w="623" w:type="pct"/>
            <w:noWrap/>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rozvoje jezdeckého sportu, péče o koně a hipoterapie</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program zrušen</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p>
        </w:tc>
        <w:tc>
          <w:tcPr>
            <w:tcW w:w="703" w:type="pct"/>
            <w:vAlign w:val="center"/>
            <w:hideMark/>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noWrap/>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Zapojení do zahraničních programů a aktivit</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prezentace rezortu zemědělství v zahraničí, podpora účasti na zahraničních výstavách, kongresech a výzkumech.</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xml:space="preserve">Nestátní neziskové organizace:                                     1. SPOLKY (SP),  </w:t>
            </w:r>
            <w:r w:rsidRPr="00656B47">
              <w:rPr>
                <w:rFonts w:asciiTheme="majorHAnsi" w:hAnsiTheme="majorHAnsi" w:cs="Times New Roman"/>
                <w:sz w:val="18"/>
                <w:szCs w:val="18"/>
              </w:rPr>
              <w:br/>
              <w:t>2. ÚSTAVY (ÚS),</w:t>
            </w:r>
            <w:r w:rsidRPr="00656B47">
              <w:rPr>
                <w:rFonts w:asciiTheme="majorHAnsi" w:hAnsiTheme="majorHAnsi" w:cs="Times New Roman"/>
                <w:sz w:val="18"/>
                <w:szCs w:val="18"/>
              </w:rPr>
              <w:br/>
              <w:t xml:space="preserve">3. OBECNĚ PROSPĚŠNÉ SPOLEČNOSTI (OPS), </w:t>
            </w:r>
            <w:r w:rsidRPr="00656B47">
              <w:rPr>
                <w:rFonts w:asciiTheme="majorHAnsi" w:hAnsiTheme="majorHAnsi" w:cs="Times New Roman"/>
                <w:sz w:val="18"/>
                <w:szCs w:val="18"/>
              </w:rPr>
              <w:br/>
              <w:t>4. ÚČELOVÁ ZAŘÍZENÍ REGISTROVANÝCH CÍRKVÍ A NÁBOŽENSKÝCH SPOLEČNOSTÍ (CPO),</w:t>
            </w:r>
            <w:r w:rsidRPr="00656B47">
              <w:rPr>
                <w:rFonts w:asciiTheme="majorHAnsi" w:hAnsiTheme="majorHAnsi" w:cs="Times New Roman"/>
                <w:sz w:val="18"/>
                <w:szCs w:val="18"/>
              </w:rPr>
              <w:br/>
              <w:t>5. NADACE A NADAČNÍ FONDY (</w:t>
            </w:r>
            <w:proofErr w:type="spellStart"/>
            <w:r w:rsidRPr="00656B47">
              <w:rPr>
                <w:rFonts w:asciiTheme="majorHAnsi" w:hAnsiTheme="majorHAnsi" w:cs="Times New Roman"/>
                <w:sz w:val="18"/>
                <w:szCs w:val="18"/>
              </w:rPr>
              <w:t>NaNF</w:t>
            </w:r>
            <w:proofErr w:type="spellEnd"/>
            <w:r w:rsidRPr="00656B47">
              <w:rPr>
                <w:rFonts w:asciiTheme="majorHAnsi" w:hAnsiTheme="majorHAnsi" w:cs="Times New Roman"/>
                <w:sz w:val="18"/>
                <w:szCs w:val="18"/>
              </w:rPr>
              <w:t xml:space="preserve">), </w:t>
            </w:r>
            <w:r w:rsidRPr="00656B47">
              <w:rPr>
                <w:rFonts w:asciiTheme="majorHAnsi" w:hAnsiTheme="majorHAnsi" w:cs="Times New Roman"/>
                <w:sz w:val="18"/>
                <w:szCs w:val="18"/>
              </w:rPr>
              <w:br/>
              <w:t>6. DALŠÍ PRÁVNICKÉ OSOBY (PO).</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nestanoveno</w:t>
            </w:r>
          </w:p>
        </w:tc>
      </w:tr>
      <w:tr w:rsidR="004C0AC5" w:rsidRPr="00403350" w:rsidTr="004C0AC5">
        <w:trPr>
          <w:trHeight w:val="20"/>
          <w:jc w:val="center"/>
        </w:trPr>
        <w:tc>
          <w:tcPr>
            <w:tcW w:w="623" w:type="pct"/>
            <w:noWrap/>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venkova</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program zrušen</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p>
        </w:tc>
        <w:tc>
          <w:tcPr>
            <w:tcW w:w="703" w:type="pct"/>
            <w:vAlign w:val="center"/>
            <w:hideMark/>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noWrap/>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Péče o ohrožené a problémové skupiny obyvatel</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program zrušen</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p>
        </w:tc>
        <w:tc>
          <w:tcPr>
            <w:tcW w:w="703" w:type="pct"/>
            <w:noWrap/>
            <w:vAlign w:val="center"/>
            <w:hideMark/>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noWrap/>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Zájmová a další volnočasová činnost pro děti a mládež</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zabezpečování široké nabídky volnočasových aktivit pro organizované i neorganizované děti a mládež. Podpora rozvoje mobility a mezinárodní spolupráce dětí a mládeže.</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xml:space="preserve">Nestátní neziskové organizace:                                     1. SPOLKY (SP),  </w:t>
            </w:r>
            <w:r w:rsidRPr="00656B47">
              <w:rPr>
                <w:rFonts w:asciiTheme="majorHAnsi" w:hAnsiTheme="majorHAnsi" w:cs="Times New Roman"/>
                <w:sz w:val="18"/>
                <w:szCs w:val="18"/>
              </w:rPr>
              <w:br/>
              <w:t>2. ÚSTAVY (ÚS),</w:t>
            </w:r>
            <w:r w:rsidRPr="00656B47">
              <w:rPr>
                <w:rFonts w:asciiTheme="majorHAnsi" w:hAnsiTheme="majorHAnsi" w:cs="Times New Roman"/>
                <w:sz w:val="18"/>
                <w:szCs w:val="18"/>
              </w:rPr>
              <w:br/>
              <w:t xml:space="preserve">3. OBECNĚ PROSPĚŠNÉ SPOLEČNOSTI (OPS), </w:t>
            </w:r>
            <w:r w:rsidRPr="00656B47">
              <w:rPr>
                <w:rFonts w:asciiTheme="majorHAnsi" w:hAnsiTheme="majorHAnsi" w:cs="Times New Roman"/>
                <w:sz w:val="18"/>
                <w:szCs w:val="18"/>
              </w:rPr>
              <w:br/>
              <w:t>4. ÚČELOVÁ ZAŘÍZENÍ REGISTROVANÝCH CÍRKVÍ A NÁBOŽENSKÝCH SPOLEČNOSTÍ (CPO),</w:t>
            </w:r>
            <w:r w:rsidRPr="00656B47">
              <w:rPr>
                <w:rFonts w:asciiTheme="majorHAnsi" w:hAnsiTheme="majorHAnsi" w:cs="Times New Roman"/>
                <w:sz w:val="18"/>
                <w:szCs w:val="18"/>
              </w:rPr>
              <w:br/>
              <w:t>5. NADACE A NADAČNÍ FONDY (</w:t>
            </w:r>
            <w:proofErr w:type="spellStart"/>
            <w:r w:rsidRPr="00656B47">
              <w:rPr>
                <w:rFonts w:asciiTheme="majorHAnsi" w:hAnsiTheme="majorHAnsi" w:cs="Times New Roman"/>
                <w:sz w:val="18"/>
                <w:szCs w:val="18"/>
              </w:rPr>
              <w:t>NaNF</w:t>
            </w:r>
            <w:proofErr w:type="spellEnd"/>
            <w:r w:rsidRPr="00656B47">
              <w:rPr>
                <w:rFonts w:asciiTheme="majorHAnsi" w:hAnsiTheme="majorHAnsi" w:cs="Times New Roman"/>
                <w:sz w:val="18"/>
                <w:szCs w:val="18"/>
              </w:rPr>
              <w:t xml:space="preserve">), </w:t>
            </w:r>
            <w:r w:rsidRPr="00656B47">
              <w:rPr>
                <w:rFonts w:asciiTheme="majorHAnsi" w:hAnsiTheme="majorHAnsi" w:cs="Times New Roman"/>
                <w:sz w:val="18"/>
                <w:szCs w:val="18"/>
              </w:rPr>
              <w:br/>
              <w:t>6. DALŠÍ PRÁVNICKÉ OSOBY (PO).</w:t>
            </w:r>
          </w:p>
        </w:tc>
        <w:tc>
          <w:tcPr>
            <w:tcW w:w="703" w:type="pct"/>
            <w:noWrap/>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nestanoveno</w:t>
            </w:r>
          </w:p>
        </w:tc>
      </w:tr>
      <w:tr w:rsidR="004C0AC5" w:rsidRPr="00403350" w:rsidTr="004C0AC5">
        <w:trPr>
          <w:trHeight w:val="20"/>
          <w:jc w:val="center"/>
        </w:trPr>
        <w:tc>
          <w:tcPr>
            <w:tcW w:w="623" w:type="pct"/>
            <w:noWrap/>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Ochrana životního prostředí, udržitelný rozvoj</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program sloučen do jednoho "Ochrana životního prostředí, udržitelný rozvoj "</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p>
        </w:tc>
        <w:tc>
          <w:tcPr>
            <w:tcW w:w="703" w:type="pct"/>
            <w:vAlign w:val="center"/>
            <w:hideMark/>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noWrap/>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Udržitelný rozvoj, ochrana spotřebitele,</w:t>
            </w:r>
            <w:r w:rsidRPr="00656B47">
              <w:rPr>
                <w:rFonts w:asciiTheme="majorHAnsi" w:hAnsiTheme="majorHAnsi" w:cs="Times New Roman"/>
                <w:sz w:val="18"/>
                <w:szCs w:val="18"/>
              </w:rPr>
              <w:br/>
              <w:t>bezpečnost a kvalita potravin</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program sloučen do jednoho "Vzdělávání a propagace "</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p>
        </w:tc>
        <w:tc>
          <w:tcPr>
            <w:tcW w:w="703" w:type="pct"/>
            <w:vAlign w:val="center"/>
            <w:hideMark/>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Dotace na ochranu a reprodukci genofondu lesních dřevin</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xml:space="preserve">Podpora genových základen, podpora uznaných zdrojů kvalifikovaného reprodukčního materiálu (rodičů rodiny, </w:t>
            </w:r>
            <w:proofErr w:type="spellStart"/>
            <w:r w:rsidRPr="00656B47">
              <w:rPr>
                <w:rFonts w:asciiTheme="majorHAnsi" w:hAnsiTheme="majorHAnsi" w:cs="Times New Roman"/>
                <w:sz w:val="18"/>
                <w:szCs w:val="18"/>
              </w:rPr>
              <w:t>ortetů</w:t>
            </w:r>
            <w:proofErr w:type="spellEnd"/>
            <w:r w:rsidRPr="00656B47">
              <w:rPr>
                <w:rFonts w:asciiTheme="majorHAnsi" w:hAnsiTheme="majorHAnsi" w:cs="Times New Roman"/>
                <w:sz w:val="18"/>
                <w:szCs w:val="18"/>
              </w:rPr>
              <w:t xml:space="preserve"> a klonů, semenných sadů a směsí klonů.</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Vlastník/nájemce/pachtýř genetických zdrojů lesních dřevin.</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20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lastRenderedPageBreak/>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Náhrady podle lesního zákona - částečná úhrada zvýšených nákladů na výsadbu minimálního podílu melioračních a zpevňujících dřevin při obnově porostu (§ 24 lesního zákona).</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Výsadba minimálního podílu melioračních a zpevňujících dřevin.</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Vlastník lesa (o výměře větší než 3 ha), který hospodaří podle lesního hospodářského plánu nebo podle protokolárně převzatého vlastnického separátu lesní hospodářské osnovy.</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15</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Náhrady podle lesního zákona - úhrada nákladů na zpracování lesních hospodářských osnov (§ 26 lesního zákona).</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Zařízení lesních majetků, pro které není zpracován lesní hospodářský plán, na období 10 let lesní hospodářskou osnovou.</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Vlastník lesa formou možnosti bezplatného převzetí vlastnického separátu lesní hospodářské osnovy.</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25</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Náhrady podle lesního zákona - úhrada nákladů na opatření meliorací a hrazení bystřin v lesích, prováděných ve veřejném zájmu (§ 35 lesního zákona).</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Provádění technických a biologických opatření pro zvýšení ochrany lesní půdy a podporu péče o vodohospodářské poměry (hrazení bystřin a strží aj.).</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Vlastník lesa, správce vodního toku.</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50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Náhrady podle lesního zákona - úhrada nákladů na činnost odborného lesního hospodáře v případech, kdy jeho činnost hradí stát (§ 37 lesního zákona).</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Bezplatné poskytování služeb odborného lesního hospodáře drobným vlastníkům lesů pro zajištění odborné úrovně hospodaření v lesích.</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Vlastník lesa formou možnosti bezplatného využití služeb odborného lesního hospodáře.</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150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Finanční příspěvek na ekologické a k přírodě šetrné technologie při hospodaření v lese (část druhá hlava I NV č. 30/2014 Sb.).</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xml:space="preserve">Soustřeďování dříví lanovkou, soustřeďování dříví koněm, soustřeďování dříví vyvážením, </w:t>
            </w:r>
            <w:proofErr w:type="spellStart"/>
            <w:r w:rsidRPr="00656B47">
              <w:rPr>
                <w:rFonts w:asciiTheme="majorHAnsi" w:hAnsiTheme="majorHAnsi" w:cs="Times New Roman"/>
                <w:sz w:val="18"/>
                <w:szCs w:val="18"/>
              </w:rPr>
              <w:t>štěpkování</w:t>
            </w:r>
            <w:proofErr w:type="spellEnd"/>
            <w:r w:rsidRPr="00656B47">
              <w:rPr>
                <w:rFonts w:asciiTheme="majorHAnsi" w:hAnsiTheme="majorHAnsi" w:cs="Times New Roman"/>
                <w:sz w:val="18"/>
                <w:szCs w:val="18"/>
              </w:rPr>
              <w:t xml:space="preserve"> klestu za podmínky ponechání štěpky v porostu, soustřeďování dříví železným koněm.</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xml:space="preserve">Vlastníci lesů (mimo pásma imisního ohrožení A </w:t>
            </w:r>
            <w:proofErr w:type="spellStart"/>
            <w:r w:rsidRPr="00656B47">
              <w:rPr>
                <w:rFonts w:asciiTheme="majorHAnsi" w:hAnsiTheme="majorHAnsi" w:cs="Times New Roman"/>
                <w:sz w:val="18"/>
                <w:szCs w:val="18"/>
              </w:rPr>
              <w:t>a</w:t>
            </w:r>
            <w:proofErr w:type="spellEnd"/>
            <w:r w:rsidRPr="00656B47">
              <w:rPr>
                <w:rFonts w:asciiTheme="majorHAnsi" w:hAnsiTheme="majorHAnsi" w:cs="Times New Roman"/>
                <w:sz w:val="18"/>
                <w:szCs w:val="18"/>
              </w:rPr>
              <w:t xml:space="preserve"> B), které nejsou ve vlastnictví státu, a jejich spolky a společnosti.</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80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Finanční příspěvek na obnovu, zajištění a výchovu lesních porostů do 40 let věku (část druhá hlava II NV č. 30/2014 Sb.).</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Přirozená a umělá obnova lesních porostů, zajištění lesních porostů, přeměny a rekonstrukce lesních porostů, výchova lesních porostů.</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Vlastníci lesů, které nejsou ve vlastnictví státu, a jejich spolky a společnosti.</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515</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Finanční příspěvek na opatření k obnově lesů poškozených imisemi a lesů chřadnoucích vinou antropogenních vlivů (část druhá hlava IV NV č. 30/2014 Sb.).</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Přirozená a umělá obnova lesních porostů, jejich ochrana do stádia zajištění, zřizování oplocenek, hnojení půdy při výsadbě sazenic.</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xml:space="preserve">Vlastníci lesů (v pásmech imisního ohrožení A </w:t>
            </w:r>
            <w:proofErr w:type="spellStart"/>
            <w:r w:rsidRPr="00656B47">
              <w:rPr>
                <w:rFonts w:asciiTheme="majorHAnsi" w:hAnsiTheme="majorHAnsi" w:cs="Times New Roman"/>
                <w:sz w:val="18"/>
                <w:szCs w:val="18"/>
              </w:rPr>
              <w:t>a</w:t>
            </w:r>
            <w:proofErr w:type="spellEnd"/>
            <w:r w:rsidRPr="00656B47">
              <w:rPr>
                <w:rFonts w:asciiTheme="majorHAnsi" w:hAnsiTheme="majorHAnsi" w:cs="Times New Roman"/>
                <w:sz w:val="18"/>
                <w:szCs w:val="18"/>
              </w:rPr>
              <w:t xml:space="preserve"> B), které nejsou ve vlastnictví státu, a jejich spolky a společnosti.</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35</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xml:space="preserve">Finanční příspěvek na vyhotovení </w:t>
            </w:r>
            <w:r w:rsidRPr="00656B47">
              <w:rPr>
                <w:rFonts w:asciiTheme="majorHAnsi" w:hAnsiTheme="majorHAnsi" w:cs="Times New Roman"/>
                <w:sz w:val="18"/>
                <w:szCs w:val="18"/>
              </w:rPr>
              <w:lastRenderedPageBreak/>
              <w:t>lesních hospodářských plánů za podmínky poskytnutí dat lesních hospodářských plánů v digitální formě pro potřeby státní správy lesů (část druhá hlava VII NV č. 30/2014 Sb.).</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lastRenderedPageBreak/>
              <w:t xml:space="preserve">Zařízení lesního majetku (lesního hospodářského celku) na období 10 let </w:t>
            </w:r>
            <w:r w:rsidRPr="00656B47">
              <w:rPr>
                <w:rFonts w:asciiTheme="majorHAnsi" w:hAnsiTheme="majorHAnsi" w:cs="Times New Roman"/>
                <w:sz w:val="18"/>
                <w:szCs w:val="18"/>
              </w:rPr>
              <w:lastRenderedPageBreak/>
              <w:t>lesním hospodářským plánem a následné poskytnutí digitálních dat do datového skladu státní správy lesů.</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lastRenderedPageBreak/>
              <w:t xml:space="preserve">Vlastníci lesů, které nejsou ve vlastnictví </w:t>
            </w:r>
            <w:r w:rsidRPr="00656B47">
              <w:rPr>
                <w:rFonts w:asciiTheme="majorHAnsi" w:hAnsiTheme="majorHAnsi" w:cs="Times New Roman"/>
                <w:sz w:val="18"/>
                <w:szCs w:val="18"/>
              </w:rPr>
              <w:lastRenderedPageBreak/>
              <w:t>státu, a jejich spolky a společnosti.</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lastRenderedPageBreak/>
              <w:t>30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Finanční příspěvek na ochranu lesa (část druhá hlava IX NV č. 30/2014 Sb.).</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xml:space="preserve">Asanace kůrovcového dříví pomocí insekticidních sítí, insekticidních postřiků nebo odkornění. </w:t>
            </w:r>
            <w:proofErr w:type="spellStart"/>
            <w:r w:rsidRPr="00656B47">
              <w:rPr>
                <w:rFonts w:asciiTheme="majorHAnsi" w:hAnsiTheme="majorHAnsi" w:cs="Times New Roman"/>
                <w:sz w:val="18"/>
                <w:szCs w:val="18"/>
              </w:rPr>
              <w:t>Seštěpkování</w:t>
            </w:r>
            <w:proofErr w:type="spellEnd"/>
            <w:r w:rsidRPr="00656B47">
              <w:rPr>
                <w:rFonts w:asciiTheme="majorHAnsi" w:hAnsiTheme="majorHAnsi" w:cs="Times New Roman"/>
                <w:sz w:val="18"/>
                <w:szCs w:val="18"/>
              </w:rPr>
              <w:t xml:space="preserve"> porostů poškozených kůrovci nebo václavkou.</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Vlastníci lesů, které nejsou ve vlastnictví státu, a jejich spolky a společnosti.</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200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Finanční příspěvek poskytovaný uživatelům honiteb (část třetí hlava I NV č. 30/2014 Sb.).</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Zlepšování životního prostředí zvěře, podpora ohrožených druhů zvěře a zajíce polního, oborní chovy zvěře se vzácnými druhy nebo poddruhy, preventivní veterinárně léčebné akce a zdolávání nákaz v chovech zvěře, snižován početních stavů kormorána velkého nebo prasete divokého, ozeleňování krajiny včetně oplocování dřevin.</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Uživatel honitby (držitel honitby nebo její nájemce).</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135</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Finanční příspěvek na chov a výcvik národních plemen loveckých psů a loveckých dravců (část třetí hlava II NV č. 30/2014 Sb.).</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Úspěšně vykonaná zkouška psa z výkonu, úspěšný odchov loveckého dravce vyvedeného z umělého chovu.</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Vlastník loveckého psa nebo umělého chovu loveckých dravců.</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5</w:t>
            </w:r>
          </w:p>
        </w:tc>
      </w:tr>
      <w:tr w:rsidR="004C0AC5" w:rsidRPr="00403350" w:rsidTr="004C0AC5">
        <w:trPr>
          <w:trHeight w:val="20"/>
          <w:jc w:val="center"/>
        </w:trPr>
        <w:tc>
          <w:tcPr>
            <w:tcW w:w="623" w:type="pct"/>
            <w:noWrap/>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akreditované poradenské činnosti v lesním hospodářství.</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Úhrada části výdajů na poradenskou činnost a zvyšování odborné úrovně vlastníků lesa.</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Vlastník/nájemce/pachtýř lesa, který si vybral svého odborného lesního hospodáře.</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5</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dotace v zemědělství a potravinářství podle §1, §2 a §2d zákona 252/97 Sb. o zemědělství ve znění pozdějších předpisů</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1.D. Podpora včelařství</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xml:space="preserve">Včelař, chovající včely na území ČR, Český svaz včelařů, </w:t>
            </w:r>
            <w:proofErr w:type="spellStart"/>
            <w:r w:rsidRPr="00656B47">
              <w:rPr>
                <w:rFonts w:asciiTheme="majorHAnsi" w:hAnsiTheme="majorHAnsi" w:cs="Times New Roman"/>
                <w:sz w:val="18"/>
                <w:szCs w:val="18"/>
              </w:rPr>
              <w:t>o.s</w:t>
            </w:r>
            <w:proofErr w:type="spellEnd"/>
            <w:r w:rsidRPr="00656B47">
              <w:rPr>
                <w:rFonts w:asciiTheme="majorHAnsi" w:hAnsiTheme="majorHAnsi" w:cs="Times New Roman"/>
                <w:sz w:val="18"/>
                <w:szCs w:val="18"/>
              </w:rPr>
              <w:t>.</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100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dotace v zemědělství a potravinářství podle §1, §2 a §2d zákona 252/97 Sb. o zemědělství ve znění pozdějších předpisů.</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1.I. Podpora vybudování kapkové závlahy v ovocných sadech, chmelnicích, vinicích a ve školkách</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Podnikatel (§420 zákona č. 89/2012 Sb.) podnikající v zemědělské výrobě</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35</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dotace v zemědělství a potravinářství podle §1, §2 a §2d zákona 252/97 Sb. o zemědělství ve znění pozdějších předpisů.</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1.R. Podpora restrukturalizace ovocných sadů</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Podnikatel (§420 zákona č. 89/2012 Sb.) podnikající v zemědělské výrobě</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95</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lastRenderedPageBreak/>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dotace v zemědělství a potravinářství podle §1, §2 a §2d zákona 252/97 Sb. o zemědělství ve znění pozdějších předpisů.</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1.V. Podpora restrukturalizace ovocných sadů v režimu ekologického zemědělství</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podnikatel (§ 420 zákona č. 89/2012 Sb.) podnikající v zemědělské výrobě podle § 2e odst. 3 zákona č. 252/1997 Sb., o zemědělství a který je zároveň registrovaný jako osoba podnikající v ekologickém zemědělství podle § 6 zákona č. 242/2000 Sb., který spadá do kategorie mikropodniků, malých a středních podniků ve smyslu Přílohy I nařízení Komise (EU) č. 702/2014.</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15</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dotace v zemědělství a potravinářství podle §1, §2 a §2d zákona 252/97 Sb. o zemědělství ve znění pozdějších předpisů</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2.A. Udržování a zlepšování genetického potenciálu vyjmenovaných hospodářských zvířat</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Oprávněná osoba, uznaná chovatelská sdružení, chovatel, chovatelské podniky prasat</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220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dotace v zemědělství a potravinářství podle §1, §2 a §2d zákona 252/97 Sb. o zemědělství ve znění pozdějších předpisů</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3. Podpora ozdravování polních a speciálních plodin</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podnikatel (§420 zákona č. 89/2012 Sb.) podnikající v zemědělské výrobě, výzkumné pracoviště a Mendelova univerzita v Brně</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180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dotace v zemědělství a potravinářství podle §1, §2 a §2d zákona 252/97 Sb. o zemědělství ve znění pozdějších předpisů</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6. Genetické zdroje</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fyzické a právnické osoby, univerzity, soukromé a veřejné výzkumné instituce</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75</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dotace v zemědělství a potravinářství podle §1, §2 a §2d zákona 252/97 Sb. o zemědělství ve znění pozdějších předpisů</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8. Nákazový fond</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chovatel prasat, prasnic a drůbeže (§420 zákona č. 89/2012 Sb.), který provedl ozdravení</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766,6</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dotace v zemědělství a potravinářství podle §1, §2 a §2d zákona 252/97 Sb. o zemědělství ve znění pozdějších předpisů</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9. Poradenství a vzdělávání</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(celkem)</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pořádající nebo zabezpečující organizace, uznané chovatelské sdružení, pěstitelský svaz, vydavatel, pořadatel, osoba zajišťující samostatné zkoušky odrůd, "Školní závody", "Krajská informační střediska pro rozvoj zemědělství a venkova", výzkumné ústavy, odborná sdružení, univerzity aj.</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138,4</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lastRenderedPageBreak/>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dotace v zemědělství a potravinářství podle §1, §2 a §2d zákona 252/97 Sb. o zemědělství ve znění pozdějších předpisů</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9.A. Speciální poradenství (celkem)</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9.A.a. Speciální poradenství pro živočišnou výrobu</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9.A.b. Speciální poradenství pro rostlinnou výrobu</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9.A.b.1.-3. Speciální poradenství pro rostlinnou výrobu (publikace, semináře, výstavy, školení)</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9.A.b.4. a.-h., j. Speciální poradenství pro rostlinnou výrobu (odrůdové zkoušky)</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9.A.b.4 i. Speciální poradenství pro rostlinnou výrobu (odrůdové zkoušky v režimu ekologického zemědělství)</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pořádající nebo zabezpečující organizace, uznané chovatelské sdružení, pěstitelský svaz, vydavatel, pořadatel, osoba zajišťující samostatné zkoušky odrůd,  výzkumné ústavy, odborná sdružení, univerzity aj.</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57,7</w:t>
            </w:r>
          </w:p>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Z toho</w:t>
            </w:r>
          </w:p>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9.A.a. – 31,3</w:t>
            </w:r>
          </w:p>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9.A.b. – 26,4</w:t>
            </w:r>
          </w:p>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9.A.b.1.-3. a</w:t>
            </w:r>
          </w:p>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9.A.b.4.  a.-h., j. – 25,2</w:t>
            </w:r>
          </w:p>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9.A.b.4.i – 1,2</w:t>
            </w: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dotace v zemědělství a potravinářství podle §1, §2 a §2d zákona 252/97 Sb. o zemědělství ve znění pozdějších předpisů</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9.E. Školní závody</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Školní závody – fyzické a právnické osoby</w:t>
            </w:r>
          </w:p>
        </w:tc>
        <w:tc>
          <w:tcPr>
            <w:tcW w:w="703" w:type="pct"/>
            <w:vAlign w:val="center"/>
          </w:tcPr>
          <w:p w:rsidR="004C0AC5" w:rsidRPr="00656B47" w:rsidRDefault="004C0AC5" w:rsidP="00B24094">
            <w:pPr>
              <w:jc w:val="center"/>
              <w:rPr>
                <w:rFonts w:asciiTheme="majorHAnsi" w:hAnsiTheme="majorHAnsi" w:cs="Times New Roman"/>
                <w:sz w:val="18"/>
                <w:szCs w:val="18"/>
              </w:rPr>
            </w:pPr>
          </w:p>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15</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dotace v zemědělství a potravinářství podle §1, §2 a §2d zákona 252/97 Sb. o zemědělství ve znění pozdějších předpisů</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9.F. Podpora poradenství v zemědělství  celkem :</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9.F.m. Demonstrační farmy</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9.F.e Regionální přenos informací</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9.F.i Odborné konzultace</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9.H Zahraniční výstavy</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pořádající nebo zabezpečující organizace, uznané chovatelské sdružení, pěstitelský svaz, vydavatel, pořadatel, osoba zajišťující samostatné zkoušky odrůd, " agrární nevládní neziskové organizace s plošnou působností ", výzkumné ústavy, odborná sdružení, univerzity aj.</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45</w:t>
            </w:r>
          </w:p>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Z toho:</w:t>
            </w:r>
          </w:p>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9.F.e. - 23</w:t>
            </w:r>
          </w:p>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9.F.i. – 7</w:t>
            </w:r>
          </w:p>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9.H - nestanoveno</w:t>
            </w: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dotace v zemědělství a potravinářství podle §1, §2 a §2d zákona 252/97 Sb. o zemědělství ve znění pozdějších předpisů</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10.D. Podpora evropské integrace nevládních organizací</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česká stavovská agrární nevládní organizace</w:t>
            </w:r>
          </w:p>
        </w:tc>
        <w:tc>
          <w:tcPr>
            <w:tcW w:w="70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20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dotace v zemědělství a potravinářství podle §1, §2 a §2d zákona 252/97 Sb. o zemědělství ve znění pozdějších předpisů</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xml:space="preserve">10.E. Podpora technologických platforem v působnosti resortu </w:t>
            </w:r>
            <w:proofErr w:type="spellStart"/>
            <w:r w:rsidRPr="00656B47">
              <w:rPr>
                <w:rFonts w:asciiTheme="majorHAnsi" w:hAnsiTheme="majorHAnsi" w:cs="Times New Roman"/>
                <w:sz w:val="18"/>
                <w:szCs w:val="18"/>
              </w:rPr>
              <w:t>MZe</w:t>
            </w:r>
            <w:proofErr w:type="spellEnd"/>
            <w:r w:rsidRPr="00656B47">
              <w:rPr>
                <w:rFonts w:asciiTheme="majorHAnsi" w:hAnsiTheme="majorHAnsi" w:cs="Times New Roman"/>
                <w:sz w:val="18"/>
                <w:szCs w:val="18"/>
              </w:rPr>
              <w:t xml:space="preserve"> (Celkem)</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z toho:</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10.E.a. - Podpora technologické platformy pro potraviny</w:t>
            </w:r>
          </w:p>
          <w:p w:rsidR="004C0AC5" w:rsidRPr="00656B47" w:rsidRDefault="004C0AC5" w:rsidP="00B24094">
            <w:pPr>
              <w:jc w:val="both"/>
              <w:rPr>
                <w:rFonts w:asciiTheme="majorHAnsi" w:hAnsiTheme="majorHAnsi" w:cs="Times New Roman"/>
                <w:sz w:val="18"/>
                <w:szCs w:val="18"/>
              </w:rPr>
            </w:pP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10.E.c.Podpora technologické platformy pro ekologické zemědělství</w:t>
            </w:r>
          </w:p>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10.E. d. Podpora technologické platformy pro rostlinné biotechnologie                                                                                             10.E.e. Podpora technologické platformy pro zemědělství</w:t>
            </w:r>
          </w:p>
        </w:tc>
        <w:tc>
          <w:tcPr>
            <w:tcW w:w="1093" w:type="pct"/>
            <w:noWrap/>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odpovědný koordinátor a sekretariát platformy uvedený ve stanovách platformy.</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23                                                  z toho na:                                           10.E.a. - 13</w:t>
            </w:r>
          </w:p>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10.E.c. - 2                                                 10.E.d. - 1</w:t>
            </w:r>
          </w:p>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10.E.e. - 5</w:t>
            </w: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xml:space="preserve">dotace v zemědělství a potravinářství podle §1, §2 a §2d zákona 252/97 Sb. o </w:t>
            </w:r>
            <w:r w:rsidRPr="00656B47">
              <w:rPr>
                <w:rFonts w:asciiTheme="majorHAnsi" w:hAnsiTheme="majorHAnsi" w:cs="Times New Roman"/>
                <w:sz w:val="18"/>
                <w:szCs w:val="18"/>
              </w:rPr>
              <w:lastRenderedPageBreak/>
              <w:t>zemědělství ve znění pozdějších předpisů</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lastRenderedPageBreak/>
              <w:t>13. Podpora zpracování zemědělských produktů</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výrobce potravin (zák. č. 110/97 Sb.), výrobce krmiv pro zvířata poskytující potraviny (zák. č. 91/96 Sb.)</w:t>
            </w:r>
          </w:p>
        </w:tc>
        <w:tc>
          <w:tcPr>
            <w:tcW w:w="70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400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dotace v zemědělství a potravinářství podle §1, §2 a §2d zákona 252/97 Sb. o zemědělství ve znění pozdějších předpisů</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15. Podpora mimoprodukčních funkcí rybníků</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podnikatel (§420 zákona č. 89/2012 Sb.) podnikající v zemědělské výrobě</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84</w:t>
            </w: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tcPr>
          <w:p w:rsidR="004C0AC5" w:rsidRPr="00656B47" w:rsidRDefault="004C0AC5" w:rsidP="00B24094">
            <w:pPr>
              <w:jc w:val="both"/>
              <w:rPr>
                <w:rFonts w:asciiTheme="majorHAnsi" w:hAnsiTheme="majorHAnsi" w:cs="Times New Roman"/>
                <w:sz w:val="18"/>
                <w:szCs w:val="18"/>
              </w:rPr>
            </w:pP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17. Podpora biologické diverzity rybích populací v povrchových vodách určená pro uživatele rybářských revírů</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Uživatelé rybářských revírů (§ 21 odst. 1) a 2) a § 22 odst. 2) a 3) zákona č. 99/2004 Sb. o rybářství, ve znění pozdějších předpisů. Kromě fyzických a právnických osob uvedených v § 6 zákona č. 99/2004 Sb. o rybářství ve znění pozdějších předpisů, mohou být příjemcem také Lesy ČR, s. p., Vojenské lesy a statky s. p. a podniky povodí</w:t>
            </w:r>
          </w:p>
        </w:tc>
        <w:tc>
          <w:tcPr>
            <w:tcW w:w="70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22</w:t>
            </w: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dotace v zemědělství a potravinářství podle §1, §2 a §2d zákona 252/97 Sb. o zemědělství ve znění pozdějších předpisů</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18. Podpora činnosti potravinových bank a dalších subjektů s humanitárním zaměřením</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podnikatel (§420 zákona č. 89/2012 Sb.) podnikající v zemědělské výrobě</w:t>
            </w:r>
          </w:p>
        </w:tc>
        <w:tc>
          <w:tcPr>
            <w:tcW w:w="703" w:type="pct"/>
            <w:vAlign w:val="center"/>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50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na základě Dokumentace</w:t>
            </w:r>
            <w:r w:rsidRPr="00656B47">
              <w:rPr>
                <w:rFonts w:asciiTheme="majorHAnsi" w:hAnsiTheme="majorHAnsi" w:cs="Times New Roman"/>
                <w:sz w:val="18"/>
                <w:szCs w:val="18"/>
              </w:rPr>
              <w:br/>
              <w:t xml:space="preserve">programu Ministerstva </w:t>
            </w:r>
            <w:r w:rsidRPr="00656B47">
              <w:rPr>
                <w:rFonts w:asciiTheme="majorHAnsi" w:hAnsiTheme="majorHAnsi" w:cs="Times New Roman"/>
                <w:sz w:val="18"/>
                <w:szCs w:val="18"/>
              </w:rPr>
              <w:br/>
              <w:t>zemědělství ČR, čj. 74635/2016-MZE-17251</w:t>
            </w:r>
            <w:r w:rsidRPr="00656B47">
              <w:rPr>
                <w:rFonts w:asciiTheme="majorHAnsi" w:hAnsiTheme="majorHAnsi" w:cs="Times New Roman"/>
                <w:sz w:val="18"/>
                <w:szCs w:val="18"/>
              </w:rPr>
              <w:br/>
              <w:t xml:space="preserve">s platností do 31. 12. 2022 jsou předkládány </w:t>
            </w:r>
            <w:r w:rsidRPr="00656B47">
              <w:rPr>
                <w:rFonts w:asciiTheme="majorHAnsi" w:hAnsiTheme="majorHAnsi" w:cs="Times New Roman"/>
                <w:sz w:val="18"/>
                <w:szCs w:val="18"/>
              </w:rPr>
              <w:br/>
              <w:t>Zásady pro rok 2019.</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xml:space="preserve">Dotační program 129 660 Údržba a obnova </w:t>
            </w:r>
            <w:r w:rsidRPr="00656B47">
              <w:rPr>
                <w:rFonts w:asciiTheme="majorHAnsi" w:hAnsiTheme="majorHAnsi" w:cs="Times New Roman"/>
                <w:sz w:val="18"/>
                <w:szCs w:val="18"/>
              </w:rPr>
              <w:br/>
              <w:t>kulturních a venkovských prvků z toho:</w:t>
            </w:r>
            <w:r w:rsidRPr="00656B47">
              <w:rPr>
                <w:rFonts w:asciiTheme="majorHAnsi" w:hAnsiTheme="majorHAnsi" w:cs="Times New Roman"/>
                <w:sz w:val="18"/>
                <w:szCs w:val="18"/>
              </w:rPr>
              <w:br/>
              <w:t xml:space="preserve">Dotační podprogram 129 662 Údržba a obnova </w:t>
            </w:r>
            <w:r w:rsidRPr="00656B47">
              <w:rPr>
                <w:rFonts w:asciiTheme="majorHAnsi" w:hAnsiTheme="majorHAnsi" w:cs="Times New Roman"/>
                <w:sz w:val="18"/>
                <w:szCs w:val="18"/>
              </w:rPr>
              <w:br/>
              <w:t>stávajících kulturních prvků venkovské krajiny</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obce, spolky (sdružení), nadace, zájmová sdružení právnických osob, vlastník objektu nebo pozemku, na němž objekt stojí, uživatel pozemku, na němž objekt stojí</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dotace v zemědělství a potravinářství podle §1, §2 a §2d zákona 252/97 Sb. o zemědělství ve znění pozdějších předpisů</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19. Podpora na účast producentů a zpracovatelů zemědělských produktů v režimech jakosti Q CZ</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podnikatel (§420 zákona č. 89/2012 Sb.) podnikající v zemědělské výrobě</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400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dotace v zemědělství a potravinářství podle §1, §2 a §2d zákona 252/97 Sb. o zemědělství ve znění pozdějších předpisů</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20. Zlepšení životních podmínek v chovu hospodářských zvířat</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podnikatel (§420 zákona č. 89/2012 Sb.) podnikající v zemědělské výrobě</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885</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xml:space="preserve">dotace v zemědělství a potravinářství podle §1, §2 a §2d zákona </w:t>
            </w:r>
            <w:r w:rsidRPr="00656B47">
              <w:rPr>
                <w:rFonts w:asciiTheme="majorHAnsi" w:hAnsiTheme="majorHAnsi" w:cs="Times New Roman"/>
                <w:sz w:val="18"/>
                <w:szCs w:val="18"/>
              </w:rPr>
              <w:lastRenderedPageBreak/>
              <w:t>252/97 Sb. o zemědělství ve znění pozdějších předpisů</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lastRenderedPageBreak/>
              <w:t>22. Podpora sektoru mléka - program není aktivní</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producenti mléka a organizace producentů mléka</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50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dotace v zemědělství a potravinářství podle §1, §2 a §2d zákona 252/97 Sb. o zemědělství ve znění pozdějších předpisů</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23. Podpora obcím na zajištění nákladů péče o hospodářská zvířata umístěná do náhradní péče</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obce s rozšířenou působností</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3</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dotace v zemědělství a potravinářství podle §1, §2 a §2d zákona 252/97 Sb. o zemědělství ve znění pozdějších předpisů</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24. Výkrm skotu</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podnikatel (§420 zákona č. 89/2012 Sb.) podnikající v zemědělské výrobě</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125</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Zemědělec</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nákup techniky do zemědělské prvovýroby, investice na výstavbu, pořízení nebo vylepšení nemovitého majetku v zemědělských závodech, nákup plemenných zvířat za účelem zlepšení genetické hodnoty stáda</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zemědělský podnikatel - prvovýrobce</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p>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535</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pojištění</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zemědělské pojištění</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zemědělský podnikatel - prvovýrobce, který je mikropodnikem, malým nebo středním podnikem</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p>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585</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Pojištění lesních porostů</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pojistná ochrana lesních porostů proti nepředvídatelným škodám</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Vlastníci (nájemci, pachtýři, vypůjčitelé) lesů, kteří jsou zároveň podnikateli, obce nebo dobrovolné svazky obcí.</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2,5</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pojištění produkce lesních školek</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pojistná ochrana sadebního materiálu ve školkách lesních dřevin proti nepředvídatelným škodám</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zemědělský podnikatel - prvovýrobce, který je veden v ústřední evidenci držitelů licence k uvádění do oběhu reprodukčního materiálu lesních dřevin</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p>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0,35</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nákupu půdy</w:t>
            </w:r>
            <w:r w:rsidRPr="00656B47">
              <w:rPr>
                <w:rFonts w:asciiTheme="majorHAnsi" w:hAnsiTheme="majorHAnsi" w:cs="Times New Roman"/>
                <w:sz w:val="18"/>
                <w:szCs w:val="18"/>
              </w:rPr>
              <w:br/>
              <w:t>Podpora nákupu půdy - snížení jistiny úvěrů</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nákup zemědělské půdy, která není ve vlastnictví státu</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zemědělský podnikatel - prvovýrobce</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p>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163</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Zpracovatel</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pořízení investičního majetku, který souvisí se zpracováním zemědělských produktů</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podnikatel zabývající se zpracováním zemědělských produktů</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p>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5</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Lesní školkař</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Investice do strojů, technologií a zařízení pro lesní školkařskou činnost.</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podnikatel, který provozuje lesní školkařskou činnost na pozemcích určených k plnění funkcí lesa a je veden v ústřední evidenci držitelů licence k uvádění do oběhu reprodukčního materiálu lesních dřevin</w:t>
            </w:r>
          </w:p>
        </w:tc>
        <w:tc>
          <w:tcPr>
            <w:tcW w:w="703" w:type="pct"/>
            <w:vMerge w:val="restart"/>
            <w:vAlign w:val="center"/>
            <w:hideMark/>
          </w:tcPr>
          <w:p w:rsidR="004C0AC5" w:rsidRPr="00656B47" w:rsidRDefault="004C0AC5" w:rsidP="00B24094">
            <w:pPr>
              <w:jc w:val="center"/>
              <w:rPr>
                <w:rFonts w:asciiTheme="majorHAnsi" w:hAnsiTheme="majorHAnsi" w:cs="Times New Roman"/>
                <w:sz w:val="18"/>
                <w:szCs w:val="18"/>
              </w:rPr>
            </w:pPr>
          </w:p>
          <w:p w:rsidR="004C0AC5" w:rsidRPr="00656B47" w:rsidRDefault="004C0AC5" w:rsidP="00B24094">
            <w:pPr>
              <w:jc w:val="center"/>
              <w:rPr>
                <w:rFonts w:asciiTheme="majorHAnsi" w:hAnsiTheme="majorHAnsi" w:cs="Times New Roman"/>
                <w:sz w:val="18"/>
                <w:szCs w:val="18"/>
              </w:rPr>
            </w:pPr>
          </w:p>
          <w:p w:rsidR="004C0AC5" w:rsidRPr="00656B47" w:rsidRDefault="004C0AC5" w:rsidP="00B24094">
            <w:pPr>
              <w:jc w:val="center"/>
              <w:rPr>
                <w:rFonts w:asciiTheme="majorHAnsi" w:hAnsiTheme="majorHAnsi" w:cs="Times New Roman"/>
                <w:sz w:val="18"/>
                <w:szCs w:val="18"/>
              </w:rPr>
            </w:pPr>
          </w:p>
          <w:p w:rsidR="004C0AC5" w:rsidRPr="00656B47" w:rsidRDefault="004C0AC5" w:rsidP="00B24094">
            <w:pPr>
              <w:jc w:val="center"/>
              <w:rPr>
                <w:rFonts w:asciiTheme="majorHAnsi" w:hAnsiTheme="majorHAnsi" w:cs="Times New Roman"/>
                <w:sz w:val="18"/>
                <w:szCs w:val="18"/>
              </w:rPr>
            </w:pPr>
          </w:p>
          <w:p w:rsidR="004C0AC5" w:rsidRPr="00656B47" w:rsidRDefault="004C0AC5" w:rsidP="00B24094">
            <w:pPr>
              <w:jc w:val="center"/>
              <w:rPr>
                <w:rFonts w:asciiTheme="majorHAnsi" w:hAnsiTheme="majorHAnsi" w:cs="Times New Roman"/>
                <w:sz w:val="18"/>
                <w:szCs w:val="18"/>
              </w:rPr>
            </w:pPr>
          </w:p>
          <w:p w:rsidR="004C0AC5" w:rsidRPr="00656B47" w:rsidRDefault="004C0AC5" w:rsidP="00B24094">
            <w:pPr>
              <w:jc w:val="center"/>
              <w:rPr>
                <w:rFonts w:asciiTheme="majorHAnsi" w:hAnsiTheme="majorHAnsi" w:cs="Times New Roman"/>
                <w:sz w:val="18"/>
                <w:szCs w:val="18"/>
              </w:rPr>
            </w:pPr>
          </w:p>
          <w:p w:rsidR="004C0AC5" w:rsidRPr="00656B47" w:rsidRDefault="004C0AC5" w:rsidP="00B24094">
            <w:pPr>
              <w:jc w:val="center"/>
              <w:rPr>
                <w:rFonts w:asciiTheme="majorHAnsi" w:hAnsiTheme="majorHAnsi" w:cs="Times New Roman"/>
                <w:sz w:val="18"/>
                <w:szCs w:val="18"/>
              </w:rPr>
            </w:pPr>
          </w:p>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25</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Lesní hospodář</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Investice do strojů, technologií a zařízení pro hospodaření v lesích.</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xml:space="preserve">podnikatel, obec nebo dobrovolný svazek obcí, který se zabývá </w:t>
            </w:r>
            <w:r w:rsidRPr="00656B47">
              <w:rPr>
                <w:rFonts w:asciiTheme="majorHAnsi" w:hAnsiTheme="majorHAnsi" w:cs="Times New Roman"/>
                <w:sz w:val="18"/>
                <w:szCs w:val="18"/>
              </w:rPr>
              <w:lastRenderedPageBreak/>
              <w:t>hospodařením v lesích nebo pokud je vlastníkem (nájemcem, pachtýřem, vypůjčitelem) lesa a hospodaří podle lesního hospodářského plánu nebo lesní hospodářské osnovy</w:t>
            </w:r>
          </w:p>
        </w:tc>
        <w:tc>
          <w:tcPr>
            <w:tcW w:w="703" w:type="pct"/>
            <w:vMerge/>
            <w:vAlign w:val="center"/>
            <w:hideMark/>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Zpracovatel dřeva</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Investice do strojů, technologií a zařízení pro zpracování dřeva a dřevního odpadu ve dřevozpracujících provozovnách.</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podnikatel, obec, dobrovolný svazek obcí, příspěvková organizace či právnická osoba, jejíž zakladatelem je obec, kteří se zabývají zpracováním dřeva</w:t>
            </w:r>
          </w:p>
        </w:tc>
        <w:tc>
          <w:tcPr>
            <w:tcW w:w="703" w:type="pct"/>
            <w:vMerge/>
            <w:vAlign w:val="center"/>
            <w:hideMark/>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Úvěry na nákup půdy</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nákup zemědělské půdy, která není ve vlastnictví státu</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zemědělský podnikatel - prvovýrobce</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60</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Zajištění úvěrů</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Zajištění investičních úvěrů -zemědělských podnikatelů, podnikatelů zabývajících se zpracováním zemědělských produktů, subjektů působící v odvětví lesního hospodářství či zpracování dřeva</w:t>
            </w:r>
            <w:r w:rsidRPr="00656B47">
              <w:rPr>
                <w:rFonts w:asciiTheme="majorHAnsi" w:hAnsiTheme="majorHAnsi" w:cs="Times New Roman"/>
                <w:sz w:val="18"/>
                <w:szCs w:val="18"/>
              </w:rPr>
              <w:br/>
              <w:t>projekty Informačních a propagačních opatření na podporu zemědělských produktů a potravinářských výrobků</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podnikatel, který se zabývá zemědělskou výrobou nebo zpracováním zemědělských produktů nebo působí v odvětví lesního hospodářství</w:t>
            </w:r>
            <w:r w:rsidRPr="00656B47">
              <w:rPr>
                <w:rFonts w:asciiTheme="majorHAnsi" w:hAnsiTheme="majorHAnsi" w:cs="Times New Roman"/>
                <w:sz w:val="18"/>
                <w:szCs w:val="18"/>
              </w:rPr>
              <w:br/>
              <w:t>podnikatel, obec, dobrovolný svazek obcí, příspěvková organizace či právnická osoba, jejíž zakladatelem je obec, kteří se zabývají zpracováním dřeva nebo jsou vlastníky, nájemci (pachtýři)  či  vypůjčiteli lesa</w:t>
            </w:r>
            <w:r w:rsidRPr="00656B47">
              <w:rPr>
                <w:rFonts w:asciiTheme="majorHAnsi" w:hAnsiTheme="majorHAnsi" w:cs="Times New Roman"/>
                <w:sz w:val="18"/>
                <w:szCs w:val="18"/>
              </w:rPr>
              <w:br/>
              <w:t>podnikatel a zároveň organizace, o jejímž projektu na financování informačních a propagačních opatření rozhodla Evropská komise</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p>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0,15</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Investiční úvěry</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pořízení investičního majetku</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podnikatel, který se zabývá zemědělskou výrobou nebo zpracováním zemědělských produktů nebo působí v odvětví lesního hospodářství</w:t>
            </w:r>
            <w:r w:rsidRPr="00656B47">
              <w:rPr>
                <w:rFonts w:asciiTheme="majorHAnsi" w:hAnsiTheme="majorHAnsi" w:cs="Times New Roman"/>
                <w:sz w:val="18"/>
                <w:szCs w:val="18"/>
              </w:rPr>
              <w:br/>
              <w:t>podnikatel, obec, dobrovolný svazek obcí, příspěvková organizace či právnická osoba, jejíž zakladatelem je obec, kteří se zabývají zpracováním dřeva nebo jsou vlastníky, nájemci (pachtýři)  či  vypůjčiteli lesa</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p>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217,5</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Provozní úvěry</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provozní financování</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xml:space="preserve">podnikatel, který se zabývá zemědělskou </w:t>
            </w:r>
            <w:r w:rsidRPr="00656B47">
              <w:rPr>
                <w:rFonts w:asciiTheme="majorHAnsi" w:hAnsiTheme="majorHAnsi" w:cs="Times New Roman"/>
                <w:sz w:val="18"/>
                <w:szCs w:val="18"/>
              </w:rPr>
              <w:lastRenderedPageBreak/>
              <w:t>výrobou nebo zpracováním zemědělských produktů nebo působí v odvětví lesního hospodářství</w:t>
            </w:r>
            <w:r w:rsidRPr="00656B47">
              <w:rPr>
                <w:rFonts w:asciiTheme="majorHAnsi" w:hAnsiTheme="majorHAnsi" w:cs="Times New Roman"/>
                <w:sz w:val="18"/>
                <w:szCs w:val="18"/>
              </w:rPr>
              <w:br/>
              <w:t>podnikatel, obec, dobrovolný svazek obcí, příspěvková organizace či právnická osoba, jejíž zakladatelem je obec, kteří se zabývají zpracováním dřeva nebo jsou vlastníky, nájemci (pachtýři)  či  vypůjčiteli lesa</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p>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45,5</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Investiční úvěry Zemědělec</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pořízení investičního majetku</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zemědělský podnikatel - prvovýrobce, který je mikropodnikem, malým nebo středním podnikem</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p>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375</w:t>
            </w: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Program aplikovaného výzkumu Ministerstva zemědělství na období 2017-2025, ZEMĚ</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inovativního zemědělství a lesnictví prostřednictvím pokročilých postupů a technologií.</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Výzkumné organizace, podniky</w:t>
            </w:r>
          </w:p>
        </w:tc>
        <w:tc>
          <w:tcPr>
            <w:tcW w:w="703" w:type="pct"/>
            <w:vAlign w:val="center"/>
          </w:tcPr>
          <w:p w:rsidR="004C0AC5" w:rsidRPr="00656B47" w:rsidRDefault="004C0AC5" w:rsidP="00B24094">
            <w:pPr>
              <w:jc w:val="center"/>
              <w:rPr>
                <w:rFonts w:asciiTheme="majorHAnsi" w:hAnsiTheme="majorHAnsi" w:cs="Times New Roman"/>
                <w:sz w:val="18"/>
                <w:szCs w:val="18"/>
              </w:rPr>
            </w:pPr>
          </w:p>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490</w:t>
            </w: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Institucionální podpora na dlouhodobý koncepční rozvoj výzkumných organizací</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výzkumu, vývoje a inovací</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Výzkumné organizace</w:t>
            </w:r>
          </w:p>
        </w:tc>
        <w:tc>
          <w:tcPr>
            <w:tcW w:w="703" w:type="pct"/>
            <w:vAlign w:val="center"/>
          </w:tcPr>
          <w:p w:rsidR="004C0AC5" w:rsidRPr="00656B47" w:rsidRDefault="004C0AC5" w:rsidP="00B24094">
            <w:pPr>
              <w:jc w:val="center"/>
              <w:rPr>
                <w:rFonts w:asciiTheme="majorHAnsi" w:hAnsiTheme="majorHAnsi" w:cs="Times New Roman"/>
                <w:sz w:val="18"/>
                <w:szCs w:val="18"/>
              </w:rPr>
            </w:pPr>
          </w:p>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515</w:t>
            </w:r>
          </w:p>
        </w:tc>
      </w:tr>
      <w:tr w:rsidR="004C0AC5" w:rsidRPr="00403350" w:rsidTr="004C0AC5">
        <w:trPr>
          <w:trHeight w:val="20"/>
          <w:jc w:val="center"/>
        </w:trPr>
        <w:tc>
          <w:tcPr>
            <w:tcW w:w="623" w:type="pct"/>
            <w:vAlign w:val="center"/>
          </w:tcPr>
          <w:p w:rsidR="004C0AC5" w:rsidRPr="00656B47" w:rsidRDefault="004C0AC5" w:rsidP="00B24094">
            <w:pPr>
              <w:jc w:val="center"/>
              <w:rPr>
                <w:rFonts w:asciiTheme="majorHAnsi" w:hAnsiTheme="majorHAnsi" w:cs="Times New Roman"/>
                <w:sz w:val="18"/>
                <w:szCs w:val="18"/>
              </w:rPr>
            </w:pPr>
            <w:proofErr w:type="spellStart"/>
            <w:r w:rsidRPr="00656B47">
              <w:rPr>
                <w:rFonts w:asciiTheme="majorHAnsi" w:hAnsiTheme="majorHAnsi" w:cs="Times New Roman"/>
                <w:sz w:val="18"/>
                <w:szCs w:val="18"/>
              </w:rPr>
              <w:t>MZe</w:t>
            </w:r>
            <w:proofErr w:type="spellEnd"/>
          </w:p>
        </w:tc>
        <w:tc>
          <w:tcPr>
            <w:tcW w:w="940"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Centra odborné přípravy</w:t>
            </w:r>
          </w:p>
        </w:tc>
        <w:tc>
          <w:tcPr>
            <w:tcW w:w="1641"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zvýšení kvality odborného vzdělávání žáků a studentů středních a vyšších odborných škol. Modernizace vybavení COP učebními pomůckami, které umožní žákům a studentům osvojit si základní odborné dovednosti nezbytné pro výkon budoucího povolání.</w:t>
            </w:r>
          </w:p>
        </w:tc>
        <w:tc>
          <w:tcPr>
            <w:tcW w:w="1093" w:type="pct"/>
            <w:vAlign w:val="center"/>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Centra odborné přípravy</w:t>
            </w:r>
          </w:p>
        </w:tc>
        <w:tc>
          <w:tcPr>
            <w:tcW w:w="703" w:type="pct"/>
            <w:vAlign w:val="center"/>
          </w:tcPr>
          <w:p w:rsidR="004C0AC5" w:rsidRPr="00656B47" w:rsidRDefault="004C0AC5" w:rsidP="00B24094">
            <w:pPr>
              <w:jc w:val="center"/>
              <w:rPr>
                <w:rFonts w:asciiTheme="majorHAnsi" w:hAnsiTheme="majorHAnsi" w:cs="Times New Roman"/>
                <w:sz w:val="18"/>
                <w:szCs w:val="18"/>
              </w:rPr>
            </w:pPr>
          </w:p>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70</w:t>
            </w:r>
          </w:p>
        </w:tc>
      </w:tr>
      <w:tr w:rsidR="004C0AC5" w:rsidRPr="00403350" w:rsidTr="004C0AC5">
        <w:trPr>
          <w:trHeight w:val="20"/>
          <w:jc w:val="center"/>
        </w:trPr>
        <w:tc>
          <w:tcPr>
            <w:tcW w:w="623" w:type="pct"/>
            <w:noWrap/>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MŽP</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Program péče o krajinu</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PPK A - Podprogram pro naplňování opatření vyplývajících ze zákona č. 114/1992 Sb. a souvisejících předpisů a ze schválených plánů péče pro zvláště chráněná území a jejich ochranná pásma, včetně navrhovaných.</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AOPK ČR, správy národních parků, Správa jeskyní ČR</w:t>
            </w:r>
          </w:p>
        </w:tc>
        <w:tc>
          <w:tcPr>
            <w:tcW w:w="703" w:type="pct"/>
            <w:noWrap/>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není stanoveno</w:t>
            </w:r>
          </w:p>
        </w:tc>
      </w:tr>
      <w:tr w:rsidR="004C0AC5" w:rsidRPr="00403350" w:rsidTr="004C0AC5">
        <w:trPr>
          <w:trHeight w:val="20"/>
          <w:jc w:val="center"/>
        </w:trPr>
        <w:tc>
          <w:tcPr>
            <w:tcW w:w="623" w:type="pct"/>
            <w:noWrap/>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MŽP</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Program péče o krajinu</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PPK B- B.1 Péče o přírodní a přírodě blízké biotopy a biotopy druhů uvedených v červených seznamech ve volné krajině. B.2 Péče o krajinné prvky</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fyzická nebo právnická osoba nebo organizační složka státu</w:t>
            </w:r>
          </w:p>
        </w:tc>
        <w:tc>
          <w:tcPr>
            <w:tcW w:w="703" w:type="pct"/>
            <w:noWrap/>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není stanoveno</w:t>
            </w:r>
          </w:p>
        </w:tc>
      </w:tr>
      <w:tr w:rsidR="004C0AC5" w:rsidRPr="00403350" w:rsidTr="004C0AC5">
        <w:trPr>
          <w:trHeight w:val="20"/>
          <w:jc w:val="center"/>
        </w:trPr>
        <w:tc>
          <w:tcPr>
            <w:tcW w:w="623" w:type="pct"/>
            <w:noWrap/>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MŽP</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Program péče o krajinu</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PPK C - Podprogram pro zabezpečení péče o ohrožené a handicapované živočichy</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 xml:space="preserve">fyzická či právnická osoba, která zajistí naplnění podprogramu na území celé ČR prostřednictvím záchranných stanic povolených podle § 5 odst. 8 zákona č. </w:t>
            </w:r>
            <w:r w:rsidRPr="00656B47">
              <w:rPr>
                <w:rFonts w:asciiTheme="majorHAnsi" w:hAnsiTheme="majorHAnsi" w:cs="Times New Roman"/>
                <w:sz w:val="18"/>
                <w:szCs w:val="18"/>
              </w:rPr>
              <w:lastRenderedPageBreak/>
              <w:t>114/1992 Sb. (akreditovaná záchranná stanice).</w:t>
            </w:r>
          </w:p>
        </w:tc>
        <w:tc>
          <w:tcPr>
            <w:tcW w:w="703" w:type="pct"/>
            <w:noWrap/>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lastRenderedPageBreak/>
              <w:t>není stanoveno</w:t>
            </w:r>
          </w:p>
        </w:tc>
      </w:tr>
      <w:tr w:rsidR="004C0AC5" w:rsidRPr="00403350" w:rsidTr="004C0AC5">
        <w:trPr>
          <w:trHeight w:val="20"/>
          <w:jc w:val="center"/>
        </w:trPr>
        <w:tc>
          <w:tcPr>
            <w:tcW w:w="623" w:type="pct"/>
            <w:noWrap/>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MŽP</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Program na podporu projektů nestátních neziskových organizací</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Podprogram B na podporu koordinačních projektů v ochraně přírody a krajiny</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NNO</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5</w:t>
            </w:r>
          </w:p>
        </w:tc>
      </w:tr>
      <w:tr w:rsidR="004C0AC5" w:rsidRPr="00403350" w:rsidTr="004C0AC5">
        <w:trPr>
          <w:trHeight w:val="20"/>
          <w:jc w:val="center"/>
        </w:trPr>
        <w:tc>
          <w:tcPr>
            <w:tcW w:w="623" w:type="pct"/>
            <w:noWrap/>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MŽP</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obnovy přirozených funkcí krajiny</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nové dokumentace pro roky 2019+ v přípravě</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p>
        </w:tc>
        <w:tc>
          <w:tcPr>
            <w:tcW w:w="703" w:type="pct"/>
            <w:vAlign w:val="center"/>
            <w:hideMark/>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noWrap/>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MŽP</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Nová zelená úsporám</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Rodinné domy -                                                                 Snižování energetické náročnosti stávajících rodinných domů</w:t>
            </w:r>
            <w:r w:rsidRPr="00656B47">
              <w:rPr>
                <w:rFonts w:asciiTheme="majorHAnsi" w:hAnsiTheme="majorHAnsi" w:cs="Times New Roman"/>
                <w:sz w:val="18"/>
                <w:szCs w:val="18"/>
              </w:rPr>
              <w:br/>
              <w:t>Výstavba rodinných domů s velmi nízkou energetickou náročností</w:t>
            </w:r>
            <w:r w:rsidRPr="00656B47">
              <w:rPr>
                <w:rFonts w:asciiTheme="majorHAnsi" w:hAnsiTheme="majorHAnsi" w:cs="Times New Roman"/>
                <w:sz w:val="18"/>
                <w:szCs w:val="18"/>
              </w:rPr>
              <w:br/>
              <w:t>- Efektivní využití zdrojů energie                                                        - instalace stínící techniky                                                               - Výstavba zelených střech                                                                   -  Využití tepla z odpadní vody</w:t>
            </w:r>
            <w:r w:rsidRPr="00656B47">
              <w:rPr>
                <w:rFonts w:asciiTheme="majorHAnsi" w:hAnsiTheme="majorHAnsi" w:cs="Times New Roman"/>
                <w:sz w:val="18"/>
                <w:szCs w:val="18"/>
              </w:rPr>
              <w:br/>
              <w:t>Bytové domy -                                                                                - Snižování energetické náročnosti stávajících bytových domů</w:t>
            </w:r>
            <w:r w:rsidRPr="00656B47">
              <w:rPr>
                <w:rFonts w:asciiTheme="majorHAnsi" w:hAnsiTheme="majorHAnsi" w:cs="Times New Roman"/>
                <w:sz w:val="18"/>
                <w:szCs w:val="18"/>
              </w:rPr>
              <w:br/>
              <w:t>Výstavba bytových domů s velmi nízkou energetickou náročností                                                                                                    - Efektivní vyžití zdrojů energie</w:t>
            </w:r>
            <w:r w:rsidRPr="00656B47">
              <w:rPr>
                <w:rFonts w:asciiTheme="majorHAnsi" w:hAnsiTheme="majorHAnsi" w:cs="Times New Roman"/>
                <w:sz w:val="18"/>
                <w:szCs w:val="18"/>
              </w:rPr>
              <w:br/>
              <w:t>- Využití tepla z odpadní vody                                                                                                                                                        - Výstavba zelených střech                                                                 - Využití tepla z odpadní vody</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Rodinné domy                                                      - vlastník nebo stavebník rodinného domu                                       Bytové domy                                                            - vlastník bytového domu (jak fyzická osoba, tak právnická osoba),                                                 - pověřený spoluvlastník bytového domu (na základě souhlasného prohlášení ostatních spoluvlastníků),                                         - pověřený vlastník jednotky (na základě souhlasného prohlášení ostatních vlastníků jednotek)                                            - společenství vlastníků jednotek (tam kde</w:t>
            </w:r>
            <w:r w:rsidRPr="00656B47">
              <w:rPr>
                <w:rFonts w:asciiTheme="majorHAnsi" w:hAnsiTheme="majorHAnsi" w:cs="Times New Roman"/>
                <w:sz w:val="18"/>
                <w:szCs w:val="18"/>
              </w:rPr>
              <w:br/>
              <w:t>bylo ustanoveno).</w:t>
            </w:r>
          </w:p>
        </w:tc>
        <w:tc>
          <w:tcPr>
            <w:tcW w:w="703" w:type="pct"/>
            <w:noWrap/>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4 737</w:t>
            </w:r>
          </w:p>
        </w:tc>
      </w:tr>
      <w:tr w:rsidR="004C0AC5" w:rsidRPr="00403350" w:rsidTr="004C0AC5">
        <w:trPr>
          <w:trHeight w:val="20"/>
          <w:jc w:val="center"/>
        </w:trPr>
        <w:tc>
          <w:tcPr>
            <w:tcW w:w="623" w:type="pct"/>
            <w:noWrap/>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MŽP</w:t>
            </w:r>
          </w:p>
        </w:tc>
        <w:tc>
          <w:tcPr>
            <w:tcW w:w="940" w:type="pct"/>
            <w:noWrap/>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Národní program Životní prostředí</w:t>
            </w:r>
          </w:p>
        </w:tc>
        <w:tc>
          <w:tcPr>
            <w:tcW w:w="1641" w:type="pct"/>
            <w:noWrap/>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Celkem</w:t>
            </w:r>
          </w:p>
        </w:tc>
        <w:tc>
          <w:tcPr>
            <w:tcW w:w="1093" w:type="pct"/>
            <w:noWrap/>
            <w:vAlign w:val="center"/>
            <w:hideMark/>
          </w:tcPr>
          <w:p w:rsidR="004C0AC5" w:rsidRPr="00656B47" w:rsidRDefault="004C0AC5" w:rsidP="00B24094">
            <w:pPr>
              <w:jc w:val="both"/>
              <w:rPr>
                <w:rFonts w:asciiTheme="majorHAnsi" w:hAnsiTheme="majorHAnsi" w:cs="Times New Roman"/>
                <w:sz w:val="18"/>
                <w:szCs w:val="18"/>
              </w:rPr>
            </w:pPr>
          </w:p>
        </w:tc>
        <w:tc>
          <w:tcPr>
            <w:tcW w:w="703" w:type="pct"/>
            <w:noWrap/>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1 395</w:t>
            </w:r>
          </w:p>
        </w:tc>
      </w:tr>
      <w:tr w:rsidR="004C0AC5" w:rsidRPr="00403350" w:rsidTr="004C0AC5">
        <w:trPr>
          <w:trHeight w:val="20"/>
          <w:jc w:val="center"/>
        </w:trPr>
        <w:tc>
          <w:tcPr>
            <w:tcW w:w="623" w:type="pct"/>
            <w:noWrap/>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MŽP</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Národní program Životní prostředí</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Prioritní oblast 1: Voda</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záleží na vyhlášené výzvě pro příjem žádostí</w:t>
            </w:r>
          </w:p>
        </w:tc>
        <w:tc>
          <w:tcPr>
            <w:tcW w:w="703" w:type="pct"/>
            <w:noWrap/>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1 100</w:t>
            </w:r>
          </w:p>
        </w:tc>
      </w:tr>
      <w:tr w:rsidR="004C0AC5" w:rsidRPr="00403350" w:rsidTr="004C0AC5">
        <w:trPr>
          <w:trHeight w:val="20"/>
          <w:jc w:val="center"/>
        </w:trPr>
        <w:tc>
          <w:tcPr>
            <w:tcW w:w="623" w:type="pct"/>
            <w:noWrap/>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MŽP</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Národní program Životní prostředí</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Prioritní oblast 2: Ovzduší</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záleží na vyhlášené výzvě pro příjem žádostí</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30</w:t>
            </w:r>
          </w:p>
        </w:tc>
      </w:tr>
      <w:tr w:rsidR="004C0AC5" w:rsidRPr="00403350" w:rsidTr="004C0AC5">
        <w:trPr>
          <w:trHeight w:val="20"/>
          <w:jc w:val="center"/>
        </w:trPr>
        <w:tc>
          <w:tcPr>
            <w:tcW w:w="623" w:type="pct"/>
            <w:noWrap/>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MŽP</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Národní program Životní prostředí</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Prioritní oblast 3: Odpady, staré zátěže, environmentální rizika</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záleží na vyhlášené výzvě pro příjem žádostí</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w:t>
            </w:r>
          </w:p>
        </w:tc>
      </w:tr>
      <w:tr w:rsidR="004C0AC5" w:rsidRPr="00403350" w:rsidTr="004C0AC5">
        <w:trPr>
          <w:trHeight w:val="20"/>
          <w:jc w:val="center"/>
        </w:trPr>
        <w:tc>
          <w:tcPr>
            <w:tcW w:w="623" w:type="pct"/>
            <w:noWrap/>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MŽP</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Národní program Životní prostředí</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Prioritní oblast 4: Příroda a krajina</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záleží na vyhlášené výzvě pro příjem žádostí</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50</w:t>
            </w:r>
          </w:p>
        </w:tc>
      </w:tr>
      <w:tr w:rsidR="004C0AC5" w:rsidRPr="00403350" w:rsidTr="004C0AC5">
        <w:trPr>
          <w:trHeight w:val="20"/>
          <w:jc w:val="center"/>
        </w:trPr>
        <w:tc>
          <w:tcPr>
            <w:tcW w:w="623" w:type="pct"/>
            <w:noWrap/>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MŽP</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Národní program Životní prostředí</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Prioritní oblast 5: Životní prostředí ve městech a obcích</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záleží na vyhlášené výzvě pro příjem žádostí</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105</w:t>
            </w:r>
          </w:p>
        </w:tc>
      </w:tr>
      <w:tr w:rsidR="004C0AC5" w:rsidRPr="00403350" w:rsidTr="004C0AC5">
        <w:trPr>
          <w:trHeight w:val="20"/>
          <w:jc w:val="center"/>
        </w:trPr>
        <w:tc>
          <w:tcPr>
            <w:tcW w:w="623" w:type="pct"/>
            <w:noWrap/>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MŽP</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Národní program Životní prostředí</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Prioritní oblast 6: Environmentální prevence</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záleží na vyhlášené výzvě pro příjem žádostí</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10</w:t>
            </w:r>
          </w:p>
        </w:tc>
      </w:tr>
      <w:tr w:rsidR="004C0AC5" w:rsidRPr="00403350" w:rsidTr="004C0AC5">
        <w:trPr>
          <w:trHeight w:val="20"/>
          <w:jc w:val="center"/>
        </w:trPr>
        <w:tc>
          <w:tcPr>
            <w:tcW w:w="623" w:type="pct"/>
            <w:noWrap/>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MŽP</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Národní program Životní prostředí</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Prioritní oblast 7: Inovativní a demonstrační projekty</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záleží na vyhlášené výzvě pro příjem žádostí</w:t>
            </w:r>
          </w:p>
        </w:tc>
        <w:tc>
          <w:tcPr>
            <w:tcW w:w="703" w:type="pct"/>
            <w:noWrap/>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100</w:t>
            </w:r>
          </w:p>
        </w:tc>
      </w:tr>
      <w:tr w:rsidR="004C0AC5" w:rsidRPr="00403350" w:rsidTr="004C0AC5">
        <w:trPr>
          <w:trHeight w:val="526"/>
          <w:jc w:val="center"/>
        </w:trPr>
        <w:tc>
          <w:tcPr>
            <w:tcW w:w="623" w:type="pct"/>
            <w:vAlign w:val="center"/>
            <w:hideMark/>
          </w:tcPr>
          <w:p w:rsidR="004C0AC5" w:rsidRPr="00656B47" w:rsidRDefault="004C0AC5" w:rsidP="00B24094">
            <w:pPr>
              <w:widowControl w:val="0"/>
              <w:jc w:val="center"/>
              <w:rPr>
                <w:rFonts w:asciiTheme="majorHAnsi" w:hAnsiTheme="majorHAnsi" w:cs="Times New Roman"/>
                <w:sz w:val="18"/>
                <w:szCs w:val="18"/>
              </w:rPr>
            </w:pPr>
            <w:r w:rsidRPr="00656B47">
              <w:rPr>
                <w:rFonts w:asciiTheme="majorHAnsi" w:hAnsiTheme="majorHAnsi" w:cs="Times New Roman"/>
                <w:sz w:val="18"/>
                <w:szCs w:val="18"/>
              </w:rPr>
              <w:t>TA ČR</w:t>
            </w:r>
          </w:p>
        </w:tc>
        <w:tc>
          <w:tcPr>
            <w:tcW w:w="940" w:type="pct"/>
            <w:vAlign w:val="center"/>
            <w:hideMark/>
          </w:tcPr>
          <w:p w:rsidR="004C0AC5" w:rsidRPr="00656B47" w:rsidRDefault="004C0AC5" w:rsidP="00B24094">
            <w:pPr>
              <w:widowControl w:val="0"/>
              <w:jc w:val="both"/>
              <w:rPr>
                <w:rFonts w:asciiTheme="majorHAnsi" w:hAnsiTheme="majorHAnsi" w:cs="Times New Roman"/>
                <w:sz w:val="18"/>
                <w:szCs w:val="18"/>
              </w:rPr>
            </w:pPr>
            <w:r w:rsidRPr="00656B47">
              <w:rPr>
                <w:rFonts w:asciiTheme="majorHAnsi" w:hAnsiTheme="majorHAnsi" w:cs="Times New Roman"/>
                <w:sz w:val="18"/>
                <w:szCs w:val="18"/>
              </w:rPr>
              <w:t>Program podpory aplikovaného výzkumu a experimentálního vývoje DELTA</w:t>
            </w:r>
          </w:p>
        </w:tc>
        <w:tc>
          <w:tcPr>
            <w:tcW w:w="1641" w:type="pct"/>
            <w:vAlign w:val="center"/>
            <w:hideMark/>
          </w:tcPr>
          <w:p w:rsidR="004C0AC5" w:rsidRPr="00656B47" w:rsidRDefault="004C0AC5" w:rsidP="00B24094">
            <w:pPr>
              <w:widowControl w:val="0"/>
              <w:jc w:val="both"/>
              <w:rPr>
                <w:rFonts w:asciiTheme="majorHAnsi" w:hAnsiTheme="majorHAnsi" w:cs="Times New Roman"/>
                <w:sz w:val="18"/>
                <w:szCs w:val="18"/>
              </w:rPr>
            </w:pPr>
            <w:r w:rsidRPr="00656B47">
              <w:rPr>
                <w:rFonts w:asciiTheme="majorHAnsi" w:hAnsiTheme="majorHAnsi" w:cs="Times New Roman"/>
                <w:sz w:val="18"/>
                <w:szCs w:val="18"/>
              </w:rPr>
              <w:t>Podpora mezinárodní spolupráce v rámci aplikovaného výzkumu.</w:t>
            </w:r>
          </w:p>
        </w:tc>
        <w:tc>
          <w:tcPr>
            <w:tcW w:w="1093" w:type="pct"/>
            <w:vAlign w:val="center"/>
            <w:hideMark/>
          </w:tcPr>
          <w:p w:rsidR="004C0AC5" w:rsidRPr="00656B47" w:rsidRDefault="004C0AC5" w:rsidP="00B24094">
            <w:pPr>
              <w:widowControl w:val="0"/>
              <w:jc w:val="both"/>
              <w:rPr>
                <w:rFonts w:asciiTheme="majorHAnsi" w:hAnsiTheme="majorHAnsi" w:cs="Times New Roman"/>
                <w:sz w:val="18"/>
                <w:szCs w:val="18"/>
              </w:rPr>
            </w:pPr>
            <w:r w:rsidRPr="00656B47">
              <w:rPr>
                <w:rFonts w:asciiTheme="majorHAnsi" w:hAnsiTheme="majorHAnsi" w:cs="Times New Roman"/>
                <w:sz w:val="18"/>
                <w:szCs w:val="18"/>
              </w:rPr>
              <w:t>výzkumná organizace, podnik</w:t>
            </w:r>
          </w:p>
        </w:tc>
        <w:tc>
          <w:tcPr>
            <w:tcW w:w="703" w:type="pct"/>
            <w:vAlign w:val="center"/>
            <w:hideMark/>
          </w:tcPr>
          <w:p w:rsidR="004C0AC5" w:rsidRPr="00656B47" w:rsidRDefault="004C0AC5" w:rsidP="00B24094">
            <w:pPr>
              <w:widowControl w:val="0"/>
              <w:jc w:val="center"/>
              <w:rPr>
                <w:rFonts w:asciiTheme="majorHAnsi" w:hAnsiTheme="majorHAnsi" w:cs="Times New Roman"/>
                <w:sz w:val="18"/>
                <w:szCs w:val="18"/>
              </w:rPr>
            </w:pPr>
          </w:p>
          <w:p w:rsidR="004C0AC5" w:rsidRPr="00656B47" w:rsidRDefault="004C0AC5" w:rsidP="00B24094">
            <w:pPr>
              <w:widowControl w:val="0"/>
              <w:jc w:val="center"/>
              <w:rPr>
                <w:rFonts w:asciiTheme="majorHAnsi" w:hAnsiTheme="majorHAnsi" w:cs="Times New Roman"/>
                <w:sz w:val="18"/>
                <w:szCs w:val="18"/>
              </w:rPr>
            </w:pPr>
            <w:r w:rsidRPr="00656B47">
              <w:rPr>
                <w:rFonts w:asciiTheme="majorHAnsi" w:hAnsiTheme="majorHAnsi" w:cs="Times New Roman"/>
                <w:sz w:val="18"/>
                <w:szCs w:val="18"/>
              </w:rPr>
              <w:t>50</w:t>
            </w:r>
          </w:p>
        </w:tc>
      </w:tr>
      <w:tr w:rsidR="004C0AC5" w:rsidRPr="00403350" w:rsidTr="004C0AC5">
        <w:trPr>
          <w:trHeight w:val="680"/>
          <w:jc w:val="center"/>
        </w:trPr>
        <w:tc>
          <w:tcPr>
            <w:tcW w:w="623" w:type="pct"/>
            <w:vAlign w:val="center"/>
            <w:hideMark/>
          </w:tcPr>
          <w:p w:rsidR="004C0AC5" w:rsidRPr="00656B47" w:rsidRDefault="004C0AC5" w:rsidP="00B24094">
            <w:pPr>
              <w:widowControl w:val="0"/>
              <w:jc w:val="center"/>
              <w:rPr>
                <w:rFonts w:asciiTheme="majorHAnsi" w:hAnsiTheme="majorHAnsi" w:cs="Times New Roman"/>
                <w:sz w:val="18"/>
                <w:szCs w:val="18"/>
              </w:rPr>
            </w:pPr>
            <w:r w:rsidRPr="00656B47">
              <w:rPr>
                <w:rFonts w:asciiTheme="majorHAnsi" w:hAnsiTheme="majorHAnsi" w:cs="Times New Roman"/>
                <w:sz w:val="18"/>
                <w:szCs w:val="18"/>
              </w:rPr>
              <w:t>TA ČR</w:t>
            </w:r>
          </w:p>
        </w:tc>
        <w:tc>
          <w:tcPr>
            <w:tcW w:w="940" w:type="pct"/>
            <w:vAlign w:val="center"/>
            <w:hideMark/>
          </w:tcPr>
          <w:p w:rsidR="004C0AC5" w:rsidRPr="00656B47" w:rsidRDefault="004C0AC5" w:rsidP="00B24094">
            <w:pPr>
              <w:widowControl w:val="0"/>
              <w:jc w:val="both"/>
              <w:rPr>
                <w:rFonts w:asciiTheme="majorHAnsi" w:hAnsiTheme="majorHAnsi" w:cs="Times New Roman"/>
                <w:sz w:val="18"/>
                <w:szCs w:val="18"/>
              </w:rPr>
            </w:pPr>
            <w:r w:rsidRPr="00656B47">
              <w:rPr>
                <w:rFonts w:asciiTheme="majorHAnsi" w:hAnsiTheme="majorHAnsi" w:cs="Times New Roman"/>
                <w:sz w:val="18"/>
                <w:szCs w:val="18"/>
              </w:rPr>
              <w:t>Program na podporu aplikovaného výzkumu a experimentálního vývoje EPSILON</w:t>
            </w:r>
          </w:p>
        </w:tc>
        <w:tc>
          <w:tcPr>
            <w:tcW w:w="1641" w:type="pct"/>
            <w:vAlign w:val="center"/>
            <w:hideMark/>
          </w:tcPr>
          <w:p w:rsidR="004C0AC5" w:rsidRPr="00656B47" w:rsidRDefault="004C0AC5" w:rsidP="00B24094">
            <w:pPr>
              <w:widowControl w:val="0"/>
              <w:jc w:val="both"/>
              <w:rPr>
                <w:rFonts w:asciiTheme="majorHAnsi" w:hAnsiTheme="majorHAnsi" w:cs="Times New Roman"/>
                <w:sz w:val="18"/>
                <w:szCs w:val="18"/>
              </w:rPr>
            </w:pPr>
            <w:r w:rsidRPr="00656B47">
              <w:rPr>
                <w:rFonts w:asciiTheme="majorHAnsi" w:hAnsiTheme="majorHAnsi" w:cs="Times New Roman"/>
                <w:sz w:val="18"/>
                <w:szCs w:val="18"/>
              </w:rPr>
              <w:t>Podpora projektů aplikovaného výzkumu, jejichž výsledky mají vysoký potenciál pro rychlé uplatnění v nových produktech, výrobních postupech a službách.</w:t>
            </w:r>
          </w:p>
        </w:tc>
        <w:tc>
          <w:tcPr>
            <w:tcW w:w="1093" w:type="pct"/>
            <w:vAlign w:val="center"/>
            <w:hideMark/>
          </w:tcPr>
          <w:p w:rsidR="004C0AC5" w:rsidRPr="00656B47" w:rsidRDefault="004C0AC5" w:rsidP="00B24094">
            <w:pPr>
              <w:widowControl w:val="0"/>
              <w:jc w:val="both"/>
              <w:rPr>
                <w:rFonts w:asciiTheme="majorHAnsi" w:hAnsiTheme="majorHAnsi" w:cs="Times New Roman"/>
                <w:sz w:val="18"/>
                <w:szCs w:val="18"/>
              </w:rPr>
            </w:pPr>
            <w:r w:rsidRPr="00656B47">
              <w:rPr>
                <w:rFonts w:asciiTheme="majorHAnsi" w:hAnsiTheme="majorHAnsi" w:cs="Times New Roman"/>
                <w:sz w:val="18"/>
                <w:szCs w:val="18"/>
              </w:rPr>
              <w:t>výzkumná organizace, podnik</w:t>
            </w:r>
          </w:p>
        </w:tc>
        <w:tc>
          <w:tcPr>
            <w:tcW w:w="703" w:type="pct"/>
            <w:vAlign w:val="center"/>
            <w:hideMark/>
          </w:tcPr>
          <w:p w:rsidR="004C0AC5" w:rsidRPr="00656B47" w:rsidRDefault="004C0AC5" w:rsidP="00B24094">
            <w:pPr>
              <w:widowControl w:val="0"/>
              <w:jc w:val="center"/>
              <w:rPr>
                <w:rFonts w:asciiTheme="majorHAnsi" w:hAnsiTheme="majorHAnsi" w:cs="Times New Roman"/>
                <w:sz w:val="18"/>
                <w:szCs w:val="18"/>
              </w:rPr>
            </w:pPr>
          </w:p>
          <w:p w:rsidR="004C0AC5" w:rsidRPr="00656B47" w:rsidRDefault="004C0AC5" w:rsidP="00B24094">
            <w:pPr>
              <w:widowControl w:val="0"/>
              <w:jc w:val="center"/>
              <w:rPr>
                <w:rFonts w:asciiTheme="majorHAnsi" w:hAnsiTheme="majorHAnsi" w:cs="Times New Roman"/>
                <w:sz w:val="18"/>
                <w:szCs w:val="18"/>
              </w:rPr>
            </w:pPr>
            <w:r w:rsidRPr="00656B47">
              <w:rPr>
                <w:rFonts w:asciiTheme="majorHAnsi" w:hAnsiTheme="majorHAnsi" w:cs="Times New Roman"/>
                <w:sz w:val="18"/>
                <w:szCs w:val="18"/>
              </w:rPr>
              <w:t>1531,1</w:t>
            </w:r>
          </w:p>
        </w:tc>
      </w:tr>
      <w:tr w:rsidR="004C0AC5" w:rsidRPr="00403350" w:rsidTr="004C0AC5">
        <w:trPr>
          <w:trHeight w:val="680"/>
          <w:jc w:val="center"/>
        </w:trPr>
        <w:tc>
          <w:tcPr>
            <w:tcW w:w="623" w:type="pct"/>
            <w:vAlign w:val="center"/>
            <w:hideMark/>
          </w:tcPr>
          <w:p w:rsidR="004C0AC5" w:rsidRPr="00656B47" w:rsidRDefault="004C0AC5" w:rsidP="00B24094">
            <w:pPr>
              <w:widowControl w:val="0"/>
              <w:jc w:val="center"/>
              <w:rPr>
                <w:rFonts w:asciiTheme="majorHAnsi" w:hAnsiTheme="majorHAnsi" w:cs="Times New Roman"/>
                <w:sz w:val="18"/>
                <w:szCs w:val="18"/>
              </w:rPr>
            </w:pPr>
            <w:r w:rsidRPr="00656B47">
              <w:rPr>
                <w:rFonts w:asciiTheme="majorHAnsi" w:hAnsiTheme="majorHAnsi" w:cs="Times New Roman"/>
                <w:sz w:val="18"/>
                <w:szCs w:val="18"/>
              </w:rPr>
              <w:t>TA ČR</w:t>
            </w:r>
          </w:p>
        </w:tc>
        <w:tc>
          <w:tcPr>
            <w:tcW w:w="940" w:type="pct"/>
            <w:vAlign w:val="center"/>
            <w:hideMark/>
          </w:tcPr>
          <w:p w:rsidR="004C0AC5" w:rsidRPr="00656B47" w:rsidRDefault="004C0AC5" w:rsidP="00B24094">
            <w:pPr>
              <w:widowControl w:val="0"/>
              <w:jc w:val="both"/>
              <w:rPr>
                <w:rFonts w:asciiTheme="majorHAnsi" w:hAnsiTheme="majorHAnsi" w:cs="Times New Roman"/>
                <w:sz w:val="18"/>
                <w:szCs w:val="18"/>
              </w:rPr>
            </w:pPr>
            <w:r w:rsidRPr="00656B47">
              <w:rPr>
                <w:rFonts w:asciiTheme="majorHAnsi" w:hAnsiTheme="majorHAnsi" w:cs="Times New Roman"/>
                <w:sz w:val="18"/>
                <w:szCs w:val="18"/>
              </w:rPr>
              <w:t xml:space="preserve">Program veřejných zakázek v aplikovaném výzkumu a inovacích </w:t>
            </w:r>
            <w:r w:rsidRPr="00656B47">
              <w:rPr>
                <w:rFonts w:asciiTheme="majorHAnsi" w:hAnsiTheme="majorHAnsi" w:cs="Times New Roman"/>
                <w:sz w:val="18"/>
                <w:szCs w:val="18"/>
              </w:rPr>
              <w:lastRenderedPageBreak/>
              <w:t>pro potřeby státní správy BETA2</w:t>
            </w:r>
          </w:p>
        </w:tc>
        <w:tc>
          <w:tcPr>
            <w:tcW w:w="1641" w:type="pct"/>
            <w:vAlign w:val="center"/>
            <w:hideMark/>
          </w:tcPr>
          <w:p w:rsidR="004C0AC5" w:rsidRPr="00656B47" w:rsidRDefault="004C0AC5" w:rsidP="00B24094">
            <w:pPr>
              <w:widowControl w:val="0"/>
              <w:jc w:val="both"/>
              <w:rPr>
                <w:rFonts w:asciiTheme="majorHAnsi" w:hAnsiTheme="majorHAnsi" w:cs="Times New Roman"/>
                <w:sz w:val="18"/>
                <w:szCs w:val="18"/>
              </w:rPr>
            </w:pPr>
            <w:r w:rsidRPr="00656B47">
              <w:rPr>
                <w:rFonts w:asciiTheme="majorHAnsi" w:hAnsiTheme="majorHAnsi" w:cs="Times New Roman"/>
                <w:sz w:val="18"/>
                <w:szCs w:val="18"/>
              </w:rPr>
              <w:lastRenderedPageBreak/>
              <w:t xml:space="preserve">Podpora realizace výzkumných aktivit za účelem vývoje nových nebo zdokonalení současných postupů, regulačních mechanismů, dozorových </w:t>
            </w:r>
            <w:r w:rsidRPr="00656B47">
              <w:rPr>
                <w:rFonts w:asciiTheme="majorHAnsi" w:hAnsiTheme="majorHAnsi" w:cs="Times New Roman"/>
                <w:sz w:val="18"/>
                <w:szCs w:val="18"/>
              </w:rPr>
              <w:lastRenderedPageBreak/>
              <w:t>činností, dovedností, služeb, informačních a řídících produktů a postupů určených pro kvalitnější a efektivnější výkon státní správy.</w:t>
            </w:r>
          </w:p>
        </w:tc>
        <w:tc>
          <w:tcPr>
            <w:tcW w:w="1093" w:type="pct"/>
            <w:vAlign w:val="center"/>
            <w:hideMark/>
          </w:tcPr>
          <w:p w:rsidR="004C0AC5" w:rsidRPr="00656B47" w:rsidRDefault="004C0AC5" w:rsidP="00B24094">
            <w:pPr>
              <w:widowControl w:val="0"/>
              <w:jc w:val="both"/>
              <w:rPr>
                <w:rFonts w:asciiTheme="majorHAnsi" w:hAnsiTheme="majorHAnsi" w:cs="Times New Roman"/>
                <w:sz w:val="18"/>
                <w:szCs w:val="18"/>
              </w:rPr>
            </w:pPr>
            <w:r w:rsidRPr="00656B47">
              <w:rPr>
                <w:rFonts w:asciiTheme="majorHAnsi" w:hAnsiTheme="majorHAnsi" w:cs="Times New Roman"/>
                <w:sz w:val="18"/>
                <w:szCs w:val="18"/>
              </w:rPr>
              <w:lastRenderedPageBreak/>
              <w:t>výzkumná organizace, podnik</w:t>
            </w:r>
          </w:p>
        </w:tc>
        <w:tc>
          <w:tcPr>
            <w:tcW w:w="703" w:type="pct"/>
            <w:vAlign w:val="center"/>
            <w:hideMark/>
          </w:tcPr>
          <w:p w:rsidR="004C0AC5" w:rsidRPr="00656B47" w:rsidRDefault="004C0AC5" w:rsidP="00B24094">
            <w:pPr>
              <w:widowControl w:val="0"/>
              <w:jc w:val="center"/>
              <w:rPr>
                <w:rFonts w:asciiTheme="majorHAnsi" w:hAnsiTheme="majorHAnsi" w:cs="Times New Roman"/>
                <w:sz w:val="18"/>
                <w:szCs w:val="18"/>
              </w:rPr>
            </w:pPr>
          </w:p>
          <w:p w:rsidR="004C0AC5" w:rsidRPr="00656B47" w:rsidRDefault="004C0AC5" w:rsidP="00B24094">
            <w:pPr>
              <w:widowControl w:val="0"/>
              <w:jc w:val="center"/>
              <w:rPr>
                <w:rFonts w:asciiTheme="majorHAnsi" w:hAnsiTheme="majorHAnsi" w:cs="Times New Roman"/>
                <w:sz w:val="18"/>
                <w:szCs w:val="18"/>
              </w:rPr>
            </w:pPr>
            <w:r w:rsidRPr="00656B47">
              <w:rPr>
                <w:rFonts w:asciiTheme="majorHAnsi" w:hAnsiTheme="majorHAnsi" w:cs="Times New Roman"/>
                <w:sz w:val="18"/>
                <w:szCs w:val="18"/>
              </w:rPr>
              <w:t>387,5</w:t>
            </w:r>
          </w:p>
        </w:tc>
      </w:tr>
      <w:tr w:rsidR="004C0AC5" w:rsidRPr="00403350" w:rsidTr="004C0AC5">
        <w:trPr>
          <w:trHeight w:val="680"/>
          <w:jc w:val="center"/>
        </w:trPr>
        <w:tc>
          <w:tcPr>
            <w:tcW w:w="623" w:type="pct"/>
            <w:vAlign w:val="center"/>
            <w:hideMark/>
          </w:tcPr>
          <w:p w:rsidR="004C0AC5" w:rsidRPr="00656B47" w:rsidRDefault="004C0AC5" w:rsidP="00B24094">
            <w:pPr>
              <w:widowControl w:val="0"/>
              <w:jc w:val="center"/>
              <w:rPr>
                <w:rFonts w:asciiTheme="majorHAnsi" w:hAnsiTheme="majorHAnsi" w:cs="Times New Roman"/>
                <w:sz w:val="18"/>
                <w:szCs w:val="18"/>
              </w:rPr>
            </w:pPr>
            <w:r w:rsidRPr="00656B47">
              <w:rPr>
                <w:rFonts w:asciiTheme="majorHAnsi" w:hAnsiTheme="majorHAnsi" w:cs="Times New Roman"/>
                <w:sz w:val="18"/>
                <w:szCs w:val="18"/>
              </w:rPr>
              <w:t>TA ČR</w:t>
            </w:r>
          </w:p>
        </w:tc>
        <w:tc>
          <w:tcPr>
            <w:tcW w:w="940" w:type="pct"/>
            <w:vAlign w:val="center"/>
            <w:hideMark/>
          </w:tcPr>
          <w:p w:rsidR="004C0AC5" w:rsidRPr="00656B47" w:rsidRDefault="004C0AC5" w:rsidP="00B24094">
            <w:pPr>
              <w:widowControl w:val="0"/>
              <w:jc w:val="both"/>
              <w:rPr>
                <w:rFonts w:asciiTheme="majorHAnsi" w:hAnsiTheme="majorHAnsi" w:cs="Times New Roman"/>
                <w:sz w:val="18"/>
                <w:szCs w:val="18"/>
              </w:rPr>
            </w:pPr>
            <w:r w:rsidRPr="00656B47">
              <w:rPr>
                <w:rFonts w:asciiTheme="majorHAnsi" w:hAnsiTheme="majorHAnsi" w:cs="Times New Roman"/>
                <w:sz w:val="18"/>
                <w:szCs w:val="18"/>
              </w:rPr>
              <w:t>Program na podporu aplikovaného výzkumu ZÉTA</w:t>
            </w:r>
          </w:p>
        </w:tc>
        <w:tc>
          <w:tcPr>
            <w:tcW w:w="1641" w:type="pct"/>
            <w:vAlign w:val="center"/>
            <w:hideMark/>
          </w:tcPr>
          <w:p w:rsidR="004C0AC5" w:rsidRPr="00656B47" w:rsidRDefault="004C0AC5" w:rsidP="00B24094">
            <w:pPr>
              <w:widowControl w:val="0"/>
              <w:jc w:val="both"/>
              <w:rPr>
                <w:rFonts w:asciiTheme="majorHAnsi" w:hAnsiTheme="majorHAnsi" w:cs="Times New Roman"/>
                <w:sz w:val="18"/>
                <w:szCs w:val="18"/>
              </w:rPr>
            </w:pPr>
            <w:r w:rsidRPr="00656B47">
              <w:rPr>
                <w:rFonts w:asciiTheme="majorHAnsi" w:hAnsiTheme="majorHAnsi" w:cs="Times New Roman"/>
                <w:sz w:val="18"/>
                <w:szCs w:val="18"/>
              </w:rPr>
              <w:t>Podpora studentů a mladých výzkumných pracovníků ve výzkumné a vývojové činnosti směřující k využití výsledků v praxi.</w:t>
            </w:r>
          </w:p>
        </w:tc>
        <w:tc>
          <w:tcPr>
            <w:tcW w:w="1093" w:type="pct"/>
            <w:vAlign w:val="center"/>
            <w:hideMark/>
          </w:tcPr>
          <w:p w:rsidR="004C0AC5" w:rsidRPr="00656B47" w:rsidRDefault="004C0AC5" w:rsidP="00B24094">
            <w:pPr>
              <w:widowControl w:val="0"/>
              <w:jc w:val="both"/>
              <w:rPr>
                <w:rFonts w:asciiTheme="majorHAnsi" w:hAnsiTheme="majorHAnsi" w:cs="Times New Roman"/>
                <w:sz w:val="18"/>
                <w:szCs w:val="18"/>
              </w:rPr>
            </w:pPr>
            <w:r w:rsidRPr="00656B47">
              <w:rPr>
                <w:rFonts w:asciiTheme="majorHAnsi" w:hAnsiTheme="majorHAnsi" w:cs="Times New Roman"/>
                <w:sz w:val="18"/>
                <w:szCs w:val="18"/>
              </w:rPr>
              <w:t>výzkumná organizace, podnik</w:t>
            </w:r>
          </w:p>
        </w:tc>
        <w:tc>
          <w:tcPr>
            <w:tcW w:w="703" w:type="pct"/>
            <w:vAlign w:val="center"/>
            <w:hideMark/>
          </w:tcPr>
          <w:p w:rsidR="004C0AC5" w:rsidRPr="00656B47" w:rsidRDefault="004C0AC5" w:rsidP="00B24094">
            <w:pPr>
              <w:widowControl w:val="0"/>
              <w:jc w:val="center"/>
              <w:rPr>
                <w:rFonts w:asciiTheme="majorHAnsi" w:hAnsiTheme="majorHAnsi" w:cs="Times New Roman"/>
                <w:sz w:val="18"/>
                <w:szCs w:val="18"/>
              </w:rPr>
            </w:pPr>
          </w:p>
          <w:p w:rsidR="004C0AC5" w:rsidRPr="00656B47" w:rsidRDefault="004C0AC5" w:rsidP="00B24094">
            <w:pPr>
              <w:widowControl w:val="0"/>
              <w:jc w:val="center"/>
              <w:rPr>
                <w:rFonts w:asciiTheme="majorHAnsi" w:hAnsiTheme="majorHAnsi" w:cs="Times New Roman"/>
                <w:sz w:val="18"/>
                <w:szCs w:val="18"/>
              </w:rPr>
            </w:pPr>
            <w:r w:rsidRPr="00656B47">
              <w:rPr>
                <w:rFonts w:asciiTheme="majorHAnsi" w:hAnsiTheme="majorHAnsi" w:cs="Times New Roman"/>
                <w:sz w:val="18"/>
                <w:szCs w:val="18"/>
              </w:rPr>
              <w:t>120</w:t>
            </w:r>
          </w:p>
        </w:tc>
      </w:tr>
      <w:tr w:rsidR="004C0AC5" w:rsidRPr="00403350" w:rsidTr="004C0AC5">
        <w:trPr>
          <w:trHeight w:val="680"/>
          <w:jc w:val="center"/>
        </w:trPr>
        <w:tc>
          <w:tcPr>
            <w:tcW w:w="623" w:type="pct"/>
            <w:vAlign w:val="center"/>
            <w:hideMark/>
          </w:tcPr>
          <w:p w:rsidR="004C0AC5" w:rsidRPr="00656B47" w:rsidRDefault="004C0AC5" w:rsidP="00B24094">
            <w:pPr>
              <w:widowControl w:val="0"/>
              <w:jc w:val="center"/>
              <w:rPr>
                <w:rFonts w:asciiTheme="majorHAnsi" w:hAnsiTheme="majorHAnsi" w:cs="Times New Roman"/>
                <w:sz w:val="18"/>
                <w:szCs w:val="18"/>
              </w:rPr>
            </w:pPr>
            <w:r w:rsidRPr="00656B47">
              <w:rPr>
                <w:rFonts w:asciiTheme="majorHAnsi" w:hAnsiTheme="majorHAnsi" w:cs="Times New Roman"/>
                <w:sz w:val="18"/>
                <w:szCs w:val="18"/>
              </w:rPr>
              <w:t>TA ČR</w:t>
            </w:r>
          </w:p>
        </w:tc>
        <w:tc>
          <w:tcPr>
            <w:tcW w:w="940" w:type="pct"/>
            <w:vAlign w:val="center"/>
            <w:hideMark/>
          </w:tcPr>
          <w:p w:rsidR="004C0AC5" w:rsidRPr="00656B47" w:rsidRDefault="004C0AC5" w:rsidP="00B24094">
            <w:pPr>
              <w:widowControl w:val="0"/>
              <w:jc w:val="both"/>
              <w:rPr>
                <w:rFonts w:asciiTheme="majorHAnsi" w:hAnsiTheme="majorHAnsi" w:cs="Times New Roman"/>
                <w:sz w:val="18"/>
                <w:szCs w:val="18"/>
              </w:rPr>
            </w:pPr>
            <w:r w:rsidRPr="00656B47">
              <w:rPr>
                <w:rFonts w:asciiTheme="majorHAnsi" w:hAnsiTheme="majorHAnsi" w:cs="Times New Roman"/>
                <w:sz w:val="18"/>
                <w:szCs w:val="18"/>
              </w:rPr>
              <w:t>Program na podporu aplikovaného výzkumu, experimentálního vývoje a inovací THÉTA</w:t>
            </w:r>
          </w:p>
        </w:tc>
        <w:tc>
          <w:tcPr>
            <w:tcW w:w="1641" w:type="pct"/>
            <w:vAlign w:val="center"/>
            <w:hideMark/>
          </w:tcPr>
          <w:p w:rsidR="004C0AC5" w:rsidRPr="00656B47" w:rsidRDefault="004C0AC5" w:rsidP="00B24094">
            <w:pPr>
              <w:widowControl w:val="0"/>
              <w:jc w:val="both"/>
              <w:rPr>
                <w:rFonts w:asciiTheme="majorHAnsi" w:hAnsiTheme="majorHAnsi" w:cs="Times New Roman"/>
                <w:sz w:val="18"/>
                <w:szCs w:val="18"/>
              </w:rPr>
            </w:pPr>
            <w:r w:rsidRPr="00656B47">
              <w:rPr>
                <w:rFonts w:asciiTheme="majorHAnsi" w:hAnsiTheme="majorHAnsi" w:cs="Times New Roman"/>
                <w:sz w:val="18"/>
                <w:szCs w:val="18"/>
              </w:rPr>
              <w:t>Podpora ve střednědobém a dlouhodobém horizontu k naplnění vize transformace a modernizace energetického sektoru v souladu se schválenými strategickými materiály.</w:t>
            </w:r>
          </w:p>
        </w:tc>
        <w:tc>
          <w:tcPr>
            <w:tcW w:w="1093" w:type="pct"/>
            <w:vAlign w:val="center"/>
            <w:hideMark/>
          </w:tcPr>
          <w:p w:rsidR="004C0AC5" w:rsidRPr="00656B47" w:rsidRDefault="004C0AC5" w:rsidP="00B24094">
            <w:pPr>
              <w:widowControl w:val="0"/>
              <w:jc w:val="both"/>
              <w:rPr>
                <w:rFonts w:asciiTheme="majorHAnsi" w:hAnsiTheme="majorHAnsi" w:cs="Times New Roman"/>
                <w:sz w:val="18"/>
                <w:szCs w:val="18"/>
              </w:rPr>
            </w:pPr>
            <w:r w:rsidRPr="00656B47">
              <w:rPr>
                <w:rFonts w:asciiTheme="majorHAnsi" w:hAnsiTheme="majorHAnsi" w:cs="Times New Roman"/>
                <w:sz w:val="18"/>
                <w:szCs w:val="18"/>
              </w:rPr>
              <w:t>výzkumná organizace, podnik, další FO a PO</w:t>
            </w:r>
          </w:p>
        </w:tc>
        <w:tc>
          <w:tcPr>
            <w:tcW w:w="703" w:type="pct"/>
            <w:vAlign w:val="center"/>
            <w:hideMark/>
          </w:tcPr>
          <w:p w:rsidR="004C0AC5" w:rsidRPr="00656B47" w:rsidRDefault="004C0AC5" w:rsidP="00B24094">
            <w:pPr>
              <w:widowControl w:val="0"/>
              <w:jc w:val="center"/>
              <w:rPr>
                <w:rFonts w:asciiTheme="majorHAnsi" w:hAnsiTheme="majorHAnsi" w:cs="Times New Roman"/>
                <w:sz w:val="18"/>
                <w:szCs w:val="18"/>
              </w:rPr>
            </w:pPr>
          </w:p>
          <w:p w:rsidR="004C0AC5" w:rsidRPr="00656B47" w:rsidRDefault="004C0AC5" w:rsidP="00B24094">
            <w:pPr>
              <w:widowControl w:val="0"/>
              <w:jc w:val="center"/>
              <w:rPr>
                <w:rFonts w:asciiTheme="majorHAnsi" w:hAnsiTheme="majorHAnsi" w:cs="Times New Roman"/>
                <w:sz w:val="18"/>
                <w:szCs w:val="18"/>
              </w:rPr>
            </w:pPr>
            <w:r w:rsidRPr="00656B47">
              <w:rPr>
                <w:rFonts w:asciiTheme="majorHAnsi" w:hAnsiTheme="majorHAnsi" w:cs="Times New Roman"/>
                <w:sz w:val="18"/>
                <w:szCs w:val="18"/>
              </w:rPr>
              <w:t>580</w:t>
            </w:r>
          </w:p>
        </w:tc>
      </w:tr>
      <w:tr w:rsidR="004C0AC5" w:rsidRPr="00403350" w:rsidTr="004C0AC5">
        <w:trPr>
          <w:trHeight w:val="680"/>
          <w:jc w:val="center"/>
        </w:trPr>
        <w:tc>
          <w:tcPr>
            <w:tcW w:w="623" w:type="pct"/>
            <w:vAlign w:val="center"/>
            <w:hideMark/>
          </w:tcPr>
          <w:p w:rsidR="004C0AC5" w:rsidRPr="00656B47" w:rsidRDefault="004C0AC5" w:rsidP="00B24094">
            <w:pPr>
              <w:widowControl w:val="0"/>
              <w:jc w:val="center"/>
              <w:rPr>
                <w:rFonts w:asciiTheme="majorHAnsi" w:hAnsiTheme="majorHAnsi" w:cs="Times New Roman"/>
                <w:sz w:val="18"/>
                <w:szCs w:val="18"/>
              </w:rPr>
            </w:pPr>
            <w:r w:rsidRPr="00656B47">
              <w:rPr>
                <w:rFonts w:asciiTheme="majorHAnsi" w:hAnsiTheme="majorHAnsi" w:cs="Times New Roman"/>
                <w:sz w:val="18"/>
                <w:szCs w:val="18"/>
              </w:rPr>
              <w:t>TA ČR</w:t>
            </w:r>
          </w:p>
        </w:tc>
        <w:tc>
          <w:tcPr>
            <w:tcW w:w="940" w:type="pct"/>
            <w:vAlign w:val="center"/>
            <w:hideMark/>
          </w:tcPr>
          <w:p w:rsidR="004C0AC5" w:rsidRPr="00656B47" w:rsidRDefault="004C0AC5" w:rsidP="00B24094">
            <w:pPr>
              <w:widowControl w:val="0"/>
              <w:jc w:val="both"/>
              <w:rPr>
                <w:rFonts w:asciiTheme="majorHAnsi" w:hAnsiTheme="majorHAnsi" w:cs="Times New Roman"/>
                <w:sz w:val="18"/>
                <w:szCs w:val="18"/>
              </w:rPr>
            </w:pPr>
            <w:r w:rsidRPr="00656B47">
              <w:rPr>
                <w:rFonts w:asciiTheme="majorHAnsi" w:hAnsiTheme="majorHAnsi" w:cs="Times New Roman"/>
                <w:sz w:val="18"/>
                <w:szCs w:val="18"/>
              </w:rPr>
              <w:t>Program na podporu aplikovaného společenskovědního a humanitního výzkumu, experimentálního vývoje a inovací ÉTA</w:t>
            </w:r>
          </w:p>
        </w:tc>
        <w:tc>
          <w:tcPr>
            <w:tcW w:w="1641" w:type="pct"/>
            <w:vAlign w:val="center"/>
            <w:hideMark/>
          </w:tcPr>
          <w:p w:rsidR="004C0AC5" w:rsidRPr="00656B47" w:rsidRDefault="004C0AC5" w:rsidP="00B24094">
            <w:pPr>
              <w:widowControl w:val="0"/>
              <w:jc w:val="both"/>
              <w:rPr>
                <w:rFonts w:asciiTheme="majorHAnsi" w:hAnsiTheme="majorHAnsi" w:cs="Times New Roman"/>
                <w:sz w:val="18"/>
                <w:szCs w:val="18"/>
              </w:rPr>
            </w:pPr>
            <w:r w:rsidRPr="00656B47">
              <w:rPr>
                <w:rFonts w:asciiTheme="majorHAnsi" w:hAnsiTheme="majorHAnsi" w:cs="Times New Roman"/>
                <w:sz w:val="18"/>
                <w:szCs w:val="18"/>
              </w:rPr>
              <w:t>Podpora posílení společenské a humanitní dimenze v aktivitách aplikovaného výzkumu, experimentálního vývoje a inovací.</w:t>
            </w:r>
          </w:p>
        </w:tc>
        <w:tc>
          <w:tcPr>
            <w:tcW w:w="1093" w:type="pct"/>
            <w:vAlign w:val="center"/>
            <w:hideMark/>
          </w:tcPr>
          <w:p w:rsidR="004C0AC5" w:rsidRPr="00656B47" w:rsidRDefault="004C0AC5" w:rsidP="00B24094">
            <w:pPr>
              <w:widowControl w:val="0"/>
              <w:jc w:val="both"/>
              <w:rPr>
                <w:rFonts w:asciiTheme="majorHAnsi" w:hAnsiTheme="majorHAnsi" w:cs="Times New Roman"/>
                <w:sz w:val="18"/>
                <w:szCs w:val="18"/>
              </w:rPr>
            </w:pPr>
            <w:r w:rsidRPr="00656B47">
              <w:rPr>
                <w:rFonts w:asciiTheme="majorHAnsi" w:hAnsiTheme="majorHAnsi" w:cs="Times New Roman"/>
                <w:sz w:val="18"/>
                <w:szCs w:val="18"/>
              </w:rPr>
              <w:t>výzkumná organizace, podnik, další FO a PO</w:t>
            </w:r>
          </w:p>
        </w:tc>
        <w:tc>
          <w:tcPr>
            <w:tcW w:w="703" w:type="pct"/>
            <w:vAlign w:val="center"/>
            <w:hideMark/>
          </w:tcPr>
          <w:p w:rsidR="004C0AC5" w:rsidRPr="00656B47" w:rsidRDefault="004C0AC5" w:rsidP="00B24094">
            <w:pPr>
              <w:widowControl w:val="0"/>
              <w:jc w:val="center"/>
              <w:rPr>
                <w:rFonts w:asciiTheme="majorHAnsi" w:hAnsiTheme="majorHAnsi" w:cs="Times New Roman"/>
                <w:sz w:val="18"/>
                <w:szCs w:val="18"/>
              </w:rPr>
            </w:pPr>
          </w:p>
          <w:p w:rsidR="004C0AC5" w:rsidRPr="00656B47" w:rsidRDefault="004C0AC5" w:rsidP="00B24094">
            <w:pPr>
              <w:widowControl w:val="0"/>
              <w:jc w:val="center"/>
              <w:rPr>
                <w:rFonts w:asciiTheme="majorHAnsi" w:hAnsiTheme="majorHAnsi" w:cs="Times New Roman"/>
                <w:sz w:val="18"/>
                <w:szCs w:val="18"/>
              </w:rPr>
            </w:pPr>
            <w:r w:rsidRPr="00656B47">
              <w:rPr>
                <w:rFonts w:asciiTheme="majorHAnsi" w:hAnsiTheme="majorHAnsi" w:cs="Times New Roman"/>
                <w:sz w:val="18"/>
                <w:szCs w:val="18"/>
              </w:rPr>
              <w:t>472,5</w:t>
            </w: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Úřad vlády ČR</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Prevence sociálního vyloučení a komunitní práce</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projekty využívající principy komunitní práce</w:t>
            </w:r>
            <w:r w:rsidRPr="00656B47">
              <w:rPr>
                <w:rFonts w:asciiTheme="majorHAnsi" w:hAnsiTheme="majorHAnsi" w:cs="Times New Roman"/>
                <w:sz w:val="18"/>
                <w:szCs w:val="18"/>
              </w:rPr>
              <w:br/>
              <w:t>v romských komunitách/lokalitách, tj. projekty</w:t>
            </w:r>
            <w:r w:rsidRPr="00656B47">
              <w:rPr>
                <w:rFonts w:asciiTheme="majorHAnsi" w:hAnsiTheme="majorHAnsi" w:cs="Times New Roman"/>
                <w:sz w:val="18"/>
                <w:szCs w:val="18"/>
              </w:rPr>
              <w:br/>
              <w:t>poskytující podporu a pomoc lidem žijícím v romských komunitách/lokalitách k získávání dovedností řešit svoji situaci vlastními silami, s podporou dalších osob</w:t>
            </w:r>
            <w:r w:rsidRPr="00656B47">
              <w:rPr>
                <w:rFonts w:asciiTheme="majorHAnsi" w:hAnsiTheme="majorHAnsi" w:cs="Times New Roman"/>
                <w:sz w:val="18"/>
                <w:szCs w:val="18"/>
              </w:rPr>
              <w:br/>
              <w:t>nebo společným úsilím dané komunity;                                                         projekty, jejichž aktivity doplňují terénní práci, sociální programy a sociální služby, u nichž žadatel o poskytnutí dotace prokáže analýzou cílové skupiny, že jsou potřebné a vedou k prevenci sociálního vyloučení nebo přispívají ke zlepšení situace obyvatel romských lokalit.                                                       Doplňkovou součástí projektů může být vzdělávací a informační činnost, tj. pořádání informačních kampaní pro veřejnost, účast na výstavách a veřejných prezentacích včetně</w:t>
            </w:r>
            <w:r w:rsidRPr="00656B47">
              <w:rPr>
                <w:rFonts w:asciiTheme="majorHAnsi" w:hAnsiTheme="majorHAnsi" w:cs="Times New Roman"/>
                <w:sz w:val="18"/>
                <w:szCs w:val="18"/>
              </w:rPr>
              <w:br/>
              <w:t>doprovodných programů, pořádání odborných konferencí a seminářů, provoz informačních webových portálů, zpracování příkladů dobré praxe (např. formou příručky,</w:t>
            </w:r>
            <w:r w:rsidRPr="00656B47">
              <w:rPr>
                <w:rFonts w:asciiTheme="majorHAnsi" w:hAnsiTheme="majorHAnsi" w:cs="Times New Roman"/>
                <w:sz w:val="18"/>
                <w:szCs w:val="18"/>
              </w:rPr>
              <w:br/>
              <w:t>včetně zpracování metodiky postupů v dané oblasti), vydávání informačních materiálů,</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spolek, ústav, účelové zařízení registrované církve a náboženské společnosti založené církví</w:t>
            </w:r>
            <w:r w:rsidRPr="00656B47">
              <w:rPr>
                <w:rFonts w:asciiTheme="majorHAnsi" w:hAnsiTheme="majorHAnsi" w:cs="Times New Roman"/>
                <w:sz w:val="18"/>
                <w:szCs w:val="18"/>
              </w:rPr>
              <w:br/>
              <w:t>a náboženskou společností pro poskytování charitativních služeb, obecně prospěšná společnost, nadace nebo nadační fond</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t>Úřad vlády ČR</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terénní práce</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Dotace v programu Podpora terénní práce se poskytuje za účelem zabezpečení pozice a činnosti terénního pracovníka, kterého zaměstnává obec nebo příspěvková organizace obce, zřízená pro tyto účely.</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obec, hl. m. Praha</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p>
        </w:tc>
      </w:tr>
      <w:tr w:rsidR="004C0AC5" w:rsidRPr="00403350" w:rsidTr="004C0AC5">
        <w:trPr>
          <w:trHeight w:val="20"/>
          <w:jc w:val="center"/>
        </w:trPr>
        <w:tc>
          <w:tcPr>
            <w:tcW w:w="623" w:type="pct"/>
            <w:vAlign w:val="center"/>
            <w:hideMark/>
          </w:tcPr>
          <w:p w:rsidR="004C0AC5" w:rsidRPr="00656B47" w:rsidRDefault="004C0AC5" w:rsidP="00B24094">
            <w:pPr>
              <w:jc w:val="center"/>
              <w:rPr>
                <w:rFonts w:asciiTheme="majorHAnsi" w:hAnsiTheme="majorHAnsi" w:cs="Times New Roman"/>
                <w:sz w:val="18"/>
                <w:szCs w:val="18"/>
              </w:rPr>
            </w:pPr>
            <w:r w:rsidRPr="00656B47">
              <w:rPr>
                <w:rFonts w:asciiTheme="majorHAnsi" w:hAnsiTheme="majorHAnsi" w:cs="Times New Roman"/>
                <w:sz w:val="18"/>
                <w:szCs w:val="18"/>
              </w:rPr>
              <w:lastRenderedPageBreak/>
              <w:t>Úřad vlády ČR</w:t>
            </w:r>
          </w:p>
        </w:tc>
        <w:tc>
          <w:tcPr>
            <w:tcW w:w="940"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Podpora koordinátorů pro romské záležitosti</w:t>
            </w:r>
          </w:p>
        </w:tc>
        <w:tc>
          <w:tcPr>
            <w:tcW w:w="1641"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Dotace se poskytuje na zabezpečení pozice a činnosti krajského koordinátora pro romské záležitosti (dále jen</w:t>
            </w:r>
            <w:r w:rsidRPr="00656B47">
              <w:rPr>
                <w:rFonts w:asciiTheme="majorHAnsi" w:hAnsiTheme="majorHAnsi" w:cs="Times New Roman"/>
                <w:sz w:val="18"/>
                <w:szCs w:val="18"/>
              </w:rPr>
              <w:br/>
              <w:t>„koordinátor“) v organizační struktuře krajského úřadu a zajištění jeho profesního rozvoje.</w:t>
            </w:r>
          </w:p>
        </w:tc>
        <w:tc>
          <w:tcPr>
            <w:tcW w:w="1093" w:type="pct"/>
            <w:vAlign w:val="center"/>
            <w:hideMark/>
          </w:tcPr>
          <w:p w:rsidR="004C0AC5" w:rsidRPr="00656B47" w:rsidRDefault="004C0AC5" w:rsidP="00B24094">
            <w:pPr>
              <w:jc w:val="both"/>
              <w:rPr>
                <w:rFonts w:asciiTheme="majorHAnsi" w:hAnsiTheme="majorHAnsi" w:cs="Times New Roman"/>
                <w:sz w:val="18"/>
                <w:szCs w:val="18"/>
              </w:rPr>
            </w:pPr>
            <w:r w:rsidRPr="00656B47">
              <w:rPr>
                <w:rFonts w:asciiTheme="majorHAnsi" w:hAnsiTheme="majorHAnsi" w:cs="Times New Roman"/>
                <w:sz w:val="18"/>
                <w:szCs w:val="18"/>
              </w:rPr>
              <w:t>kraj</w:t>
            </w:r>
          </w:p>
        </w:tc>
        <w:tc>
          <w:tcPr>
            <w:tcW w:w="703" w:type="pct"/>
            <w:vAlign w:val="center"/>
            <w:hideMark/>
          </w:tcPr>
          <w:p w:rsidR="004C0AC5" w:rsidRPr="00656B47" w:rsidRDefault="004C0AC5" w:rsidP="00B24094">
            <w:pPr>
              <w:jc w:val="center"/>
              <w:rPr>
                <w:rFonts w:asciiTheme="majorHAnsi" w:hAnsiTheme="majorHAnsi" w:cs="Times New Roman"/>
                <w:sz w:val="18"/>
                <w:szCs w:val="18"/>
              </w:rPr>
            </w:pPr>
          </w:p>
        </w:tc>
      </w:tr>
    </w:tbl>
    <w:p w:rsidR="004C0AC5" w:rsidRDefault="004C0AC5" w:rsidP="004C0AC5">
      <w:pPr>
        <w:pStyle w:val="Odstavecseseznamem"/>
        <w:autoSpaceDE w:val="0"/>
        <w:autoSpaceDN w:val="0"/>
        <w:adjustRightInd w:val="0"/>
        <w:spacing w:after="0" w:line="360" w:lineRule="auto"/>
        <w:jc w:val="both"/>
        <w:rPr>
          <w:rFonts w:ascii="Calibri Light" w:hAnsi="Calibri Light" w:cs="Calibri Light"/>
        </w:rPr>
      </w:pPr>
    </w:p>
    <w:p w:rsidR="00A04BCB" w:rsidRDefault="00A04BCB"/>
    <w:sectPr w:rsidR="00A04BC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D746E" w:rsidRDefault="00ED746E" w:rsidP="004C0AC5">
      <w:pPr>
        <w:spacing w:after="0" w:line="240" w:lineRule="auto"/>
      </w:pPr>
      <w:r>
        <w:separator/>
      </w:r>
    </w:p>
  </w:endnote>
  <w:endnote w:type="continuationSeparator" w:id="0">
    <w:p w:rsidR="00ED746E" w:rsidRDefault="00ED746E" w:rsidP="004C0A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EC Square Sans Pro">
    <w:altName w:val="Arial"/>
    <w:panose1 w:val="00000000000000000000"/>
    <w:charset w:val="00"/>
    <w:family w:val="swiss"/>
    <w:notTrueType/>
    <w:pitch w:val="default"/>
    <w:sig w:usb0="00000003" w:usb1="00000000" w:usb2="00000000" w:usb3="00000000" w:csb0="00000001" w:csb1="00000000"/>
  </w:font>
  <w:font w:name="EUAlbertina">
    <w:altName w:val="Times New Roman"/>
    <w:panose1 w:val="00000000000000000000"/>
    <w:charset w:val="00"/>
    <w:family w:val="roman"/>
    <w:notTrueType/>
    <w:pitch w:val="default"/>
    <w:sig w:usb0="00000001"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D746E" w:rsidRDefault="00ED746E" w:rsidP="004C0AC5">
      <w:pPr>
        <w:spacing w:after="0" w:line="240" w:lineRule="auto"/>
      </w:pPr>
      <w:r>
        <w:separator/>
      </w:r>
    </w:p>
  </w:footnote>
  <w:footnote w:type="continuationSeparator" w:id="0">
    <w:p w:rsidR="00ED746E" w:rsidRDefault="00ED746E" w:rsidP="004C0AC5">
      <w:pPr>
        <w:spacing w:after="0" w:line="240" w:lineRule="auto"/>
      </w:pPr>
      <w:r>
        <w:continuationSeparator/>
      </w:r>
    </w:p>
  </w:footnote>
  <w:footnote w:id="1">
    <w:p w:rsidR="004C0AC5" w:rsidRPr="00B137A9" w:rsidRDefault="004C0AC5" w:rsidP="004C0AC5">
      <w:pPr>
        <w:pStyle w:val="Textpoznpodarou"/>
        <w:rPr>
          <w:rFonts w:asciiTheme="majorHAnsi" w:hAnsiTheme="majorHAnsi"/>
        </w:rPr>
      </w:pPr>
      <w:r w:rsidRPr="001B01C9">
        <w:rPr>
          <w:rStyle w:val="Znakapoznpodarou"/>
          <w:rFonts w:asciiTheme="majorHAnsi" w:hAnsiTheme="majorHAnsi"/>
          <w:sz w:val="18"/>
        </w:rPr>
        <w:footnoteRef/>
      </w:r>
      <w:r w:rsidRPr="001B01C9">
        <w:rPr>
          <w:rFonts w:asciiTheme="majorHAnsi" w:hAnsiTheme="majorHAnsi"/>
          <w:sz w:val="18"/>
        </w:rPr>
        <w:t xml:space="preserve"> </w:t>
      </w:r>
      <w:r w:rsidRPr="001B01C9">
        <w:rPr>
          <w:rFonts w:asciiTheme="majorHAnsi" w:hAnsiTheme="majorHAnsi"/>
          <w:i/>
          <w:sz w:val="18"/>
        </w:rPr>
        <w:t>Akční plán strategie regionálního rozvoje 2019-20</w:t>
      </w:r>
      <w:r>
        <w:rPr>
          <w:rFonts w:asciiTheme="majorHAnsi" w:hAnsiTheme="majorHAnsi"/>
          <w:i/>
          <w:sz w:val="18"/>
        </w:rPr>
        <w:t>.</w:t>
      </w:r>
    </w:p>
  </w:footnote>
  <w:footnote w:id="2">
    <w:p w:rsidR="004C0AC5" w:rsidRDefault="004C0AC5" w:rsidP="004C0AC5">
      <w:pPr>
        <w:pStyle w:val="Textpoznpodarou"/>
      </w:pPr>
      <w:r>
        <w:rPr>
          <w:rStyle w:val="Znakapoznpodarou"/>
        </w:rPr>
        <w:footnoteRef/>
      </w:r>
      <w:r>
        <w:t xml:space="preserve"> Podrobné informace o všech národních dotačních titulech MMR jsou dostupné zde: </w:t>
      </w:r>
      <w:hyperlink r:id="rId1" w:history="1">
        <w:r w:rsidRPr="000F50EC">
          <w:rPr>
            <w:rStyle w:val="Hypertextovodkaz"/>
          </w:rPr>
          <w:t>https://www.mmr.cz/cs/Narodni-dotace</w:t>
        </w:r>
      </w:hyperlink>
      <w:r>
        <w:t xml:space="preserve">. </w:t>
      </w:r>
    </w:p>
  </w:footnote>
  <w:footnote w:id="3">
    <w:p w:rsidR="004C0AC5" w:rsidRDefault="004C0AC5" w:rsidP="004C0AC5">
      <w:pPr>
        <w:pStyle w:val="Textpoznpodarou"/>
      </w:pPr>
      <w:r>
        <w:rPr>
          <w:rStyle w:val="Znakapoznpodarou"/>
        </w:rPr>
        <w:footnoteRef/>
      </w:r>
      <w:r>
        <w:t xml:space="preserve"> V</w:t>
      </w:r>
      <w:r w:rsidRPr="00656B47">
        <w:rPr>
          <w:rFonts w:asciiTheme="majorHAnsi" w:hAnsiTheme="majorHAnsi" w:cstheme="majorHAnsi"/>
        </w:rPr>
        <w:t xml:space="preserve"> roce 2019 je tento titul financován v rámci rozvojového programu, </w:t>
      </w:r>
      <w:r>
        <w:rPr>
          <w:rFonts w:asciiTheme="majorHAnsi" w:hAnsiTheme="majorHAnsi" w:cstheme="majorHAnsi"/>
        </w:rPr>
        <w:t xml:space="preserve">nicméně </w:t>
      </w:r>
      <w:r w:rsidRPr="00656B47">
        <w:rPr>
          <w:rFonts w:asciiTheme="majorHAnsi" w:hAnsiTheme="majorHAnsi" w:cstheme="majorHAnsi"/>
        </w:rPr>
        <w:t xml:space="preserve">v roce 2020 bude financován systémově v rámci reformy financování </w:t>
      </w:r>
      <w:proofErr w:type="spellStart"/>
      <w:r w:rsidRPr="00656B47">
        <w:rPr>
          <w:rFonts w:asciiTheme="majorHAnsi" w:hAnsiTheme="majorHAnsi" w:cstheme="majorHAnsi"/>
        </w:rPr>
        <w:t>RgŠ</w:t>
      </w:r>
      <w:proofErr w:type="spellEnd"/>
      <w:r>
        <w:rPr>
          <w:rFonts w:asciiTheme="majorHAnsi" w:hAnsiTheme="majorHAnsi" w:cstheme="majorHAn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344AF"/>
    <w:multiLevelType w:val="multilevel"/>
    <w:tmpl w:val="7B9A6436"/>
    <w:lvl w:ilvl="0">
      <w:start w:val="1"/>
      <w:numFmt w:val="decimal"/>
      <w:pStyle w:val="Zprvanadpis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B86528B"/>
    <w:multiLevelType w:val="multilevel"/>
    <w:tmpl w:val="04050025"/>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2" w15:restartNumberingAfterBreak="0">
    <w:nsid w:val="3C430C90"/>
    <w:multiLevelType w:val="multilevel"/>
    <w:tmpl w:val="76C84B24"/>
    <w:styleLink w:val="StylI-aa"/>
    <w:lvl w:ilvl="0">
      <w:start w:val="1"/>
      <w:numFmt w:val="upperRoman"/>
      <w:pStyle w:val="StylI"/>
      <w:lvlText w:val="%1."/>
      <w:lvlJc w:val="left"/>
      <w:pPr>
        <w:ind w:left="360" w:hanging="360"/>
      </w:pPr>
      <w:rPr>
        <w:rFonts w:ascii="Arial" w:hAnsi="Arial" w:hint="default"/>
        <w:sz w:val="22"/>
      </w:rPr>
    </w:lvl>
    <w:lvl w:ilvl="1">
      <w:start w:val="1"/>
      <w:numFmt w:val="decimal"/>
      <w:lvlText w:val="%2"/>
      <w:lvlJc w:val="left"/>
      <w:pPr>
        <w:ind w:left="432" w:hanging="432"/>
      </w:pPr>
      <w:rPr>
        <w:rFonts w:ascii="Arial" w:hAnsi="Arial" w:hint="default"/>
        <w:sz w:val="22"/>
      </w:rPr>
    </w:lvl>
    <w:lvl w:ilvl="2">
      <w:start w:val="1"/>
      <w:numFmt w:val="lowerLetter"/>
      <w:pStyle w:val="Styla"/>
      <w:lvlText w:val="%3)"/>
      <w:lvlJc w:val="left"/>
      <w:pPr>
        <w:ind w:left="504" w:hanging="504"/>
      </w:pPr>
      <w:rPr>
        <w:rFonts w:hint="default"/>
      </w:rPr>
    </w:lvl>
    <w:lvl w:ilvl="3">
      <w:start w:val="1"/>
      <w:numFmt w:val="lowerLetter"/>
      <w:pStyle w:val="Stylaa"/>
      <w:lvlText w:val="%3%4)"/>
      <w:lvlJc w:val="left"/>
      <w:pPr>
        <w:ind w:left="64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5EBD3C4E"/>
    <w:multiLevelType w:val="hybridMultilevel"/>
    <w:tmpl w:val="3BC8BA26"/>
    <w:lvl w:ilvl="0" w:tplc="1110D1D4">
      <w:start w:val="1"/>
      <w:numFmt w:val="low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62F04E24"/>
    <w:multiLevelType w:val="multilevel"/>
    <w:tmpl w:val="57442064"/>
    <w:lvl w:ilvl="0">
      <w:start w:val="1"/>
      <w:numFmt w:val="decimal"/>
      <w:lvlText w:val="%1"/>
      <w:lvlJc w:val="left"/>
      <w:pPr>
        <w:ind w:left="432" w:hanging="432"/>
      </w:pPr>
      <w:rPr>
        <w:rFonts w:cs="Times New Roman"/>
      </w:rPr>
    </w:lvl>
    <w:lvl w:ilvl="1">
      <w:start w:val="1"/>
      <w:numFmt w:val="decimal"/>
      <w:pStyle w:val="OPDnadpis1"/>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290"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num w:numId="1">
    <w:abstractNumId w:val="1"/>
  </w:num>
  <w:num w:numId="2">
    <w:abstractNumId w:val="3"/>
  </w:num>
  <w:num w:numId="3">
    <w:abstractNumId w:val="0"/>
  </w:num>
  <w:num w:numId="4">
    <w:abstractNumId w:val="4"/>
  </w:num>
  <w:num w:numId="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AC5"/>
    <w:rsid w:val="00286F38"/>
    <w:rsid w:val="00417159"/>
    <w:rsid w:val="004C0AC5"/>
    <w:rsid w:val="00A04BCB"/>
    <w:rsid w:val="00C9137C"/>
    <w:rsid w:val="00DE2CE2"/>
    <w:rsid w:val="00ED746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1ED7F"/>
  <w15:chartTrackingRefBased/>
  <w15:docId w15:val="{003ABAA1-E8B6-4F2E-A653-4F0CE49B3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C0AC5"/>
  </w:style>
  <w:style w:type="paragraph" w:styleId="Nadpis1">
    <w:name w:val="heading 1"/>
    <w:basedOn w:val="Normln"/>
    <w:next w:val="Normln"/>
    <w:link w:val="Nadpis1Char"/>
    <w:uiPriority w:val="9"/>
    <w:qFormat/>
    <w:rsid w:val="004C0AC5"/>
    <w:pPr>
      <w:keepNext/>
      <w:keepLines/>
      <w:numPr>
        <w:numId w:val="1"/>
      </w:numPr>
      <w:spacing w:before="240" w:after="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
    <w:next w:val="Normln"/>
    <w:link w:val="Nadpis2Char"/>
    <w:uiPriority w:val="9"/>
    <w:unhideWhenUsed/>
    <w:qFormat/>
    <w:rsid w:val="004C0AC5"/>
    <w:pPr>
      <w:keepNext/>
      <w:keepLines/>
      <w:numPr>
        <w:ilvl w:val="1"/>
        <w:numId w:val="1"/>
      </w:numPr>
      <w:spacing w:before="40" w:after="0"/>
      <w:outlineLvl w:val="1"/>
    </w:pPr>
    <w:rPr>
      <w:rFonts w:asciiTheme="majorHAnsi" w:eastAsiaTheme="majorEastAsia" w:hAnsiTheme="majorHAnsi" w:cstheme="majorBidi"/>
      <w:color w:val="2E74B5" w:themeColor="accent1" w:themeShade="BF"/>
      <w:sz w:val="26"/>
      <w:szCs w:val="26"/>
    </w:rPr>
  </w:style>
  <w:style w:type="paragraph" w:styleId="Nadpis3">
    <w:name w:val="heading 3"/>
    <w:basedOn w:val="Normln"/>
    <w:next w:val="Normln"/>
    <w:link w:val="Nadpis3Char"/>
    <w:uiPriority w:val="9"/>
    <w:unhideWhenUsed/>
    <w:qFormat/>
    <w:rsid w:val="004C0AC5"/>
    <w:pPr>
      <w:keepNext/>
      <w:keepLines/>
      <w:numPr>
        <w:ilvl w:val="2"/>
        <w:numId w:val="1"/>
      </w:numPr>
      <w:spacing w:before="40" w:after="0"/>
      <w:outlineLvl w:val="2"/>
    </w:pPr>
    <w:rPr>
      <w:rFonts w:asciiTheme="majorHAnsi" w:eastAsiaTheme="majorEastAsia" w:hAnsiTheme="majorHAnsi" w:cstheme="majorBidi"/>
      <w:color w:val="1F4D78" w:themeColor="accent1" w:themeShade="7F"/>
      <w:sz w:val="24"/>
      <w:szCs w:val="24"/>
    </w:rPr>
  </w:style>
  <w:style w:type="paragraph" w:styleId="Nadpis4">
    <w:name w:val="heading 4"/>
    <w:basedOn w:val="Normln"/>
    <w:next w:val="Normln"/>
    <w:link w:val="Nadpis4Char"/>
    <w:uiPriority w:val="9"/>
    <w:unhideWhenUsed/>
    <w:qFormat/>
    <w:rsid w:val="004C0AC5"/>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Nadpis5">
    <w:name w:val="heading 5"/>
    <w:basedOn w:val="Normln"/>
    <w:next w:val="Normln"/>
    <w:link w:val="Nadpis5Char"/>
    <w:uiPriority w:val="9"/>
    <w:unhideWhenUsed/>
    <w:qFormat/>
    <w:rsid w:val="004C0AC5"/>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Nadpis6">
    <w:name w:val="heading 6"/>
    <w:basedOn w:val="Normln"/>
    <w:next w:val="Normln"/>
    <w:link w:val="Nadpis6Char"/>
    <w:uiPriority w:val="9"/>
    <w:semiHidden/>
    <w:unhideWhenUsed/>
    <w:qFormat/>
    <w:rsid w:val="004C0AC5"/>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Nadpis7">
    <w:name w:val="heading 7"/>
    <w:basedOn w:val="Normln"/>
    <w:next w:val="Normln"/>
    <w:link w:val="Nadpis7Char"/>
    <w:uiPriority w:val="9"/>
    <w:semiHidden/>
    <w:unhideWhenUsed/>
    <w:qFormat/>
    <w:rsid w:val="004C0AC5"/>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Nadpis8">
    <w:name w:val="heading 8"/>
    <w:basedOn w:val="Normln"/>
    <w:next w:val="Normln"/>
    <w:link w:val="Nadpis8Char"/>
    <w:uiPriority w:val="9"/>
    <w:semiHidden/>
    <w:unhideWhenUsed/>
    <w:qFormat/>
    <w:rsid w:val="004C0AC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4C0AC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4C0AC5"/>
    <w:rPr>
      <w:rFonts w:asciiTheme="majorHAnsi" w:eastAsiaTheme="majorEastAsia" w:hAnsiTheme="majorHAnsi" w:cstheme="majorBidi"/>
      <w:color w:val="2E74B5" w:themeColor="accent1" w:themeShade="BF"/>
      <w:sz w:val="32"/>
      <w:szCs w:val="32"/>
    </w:rPr>
  </w:style>
  <w:style w:type="character" w:customStyle="1" w:styleId="Nadpis2Char">
    <w:name w:val="Nadpis 2 Char"/>
    <w:basedOn w:val="Standardnpsmoodstavce"/>
    <w:link w:val="Nadpis2"/>
    <w:uiPriority w:val="9"/>
    <w:rsid w:val="004C0AC5"/>
    <w:rPr>
      <w:rFonts w:asciiTheme="majorHAnsi" w:eastAsiaTheme="majorEastAsia" w:hAnsiTheme="majorHAnsi" w:cstheme="majorBidi"/>
      <w:color w:val="2E74B5" w:themeColor="accent1" w:themeShade="BF"/>
      <w:sz w:val="26"/>
      <w:szCs w:val="26"/>
    </w:rPr>
  </w:style>
  <w:style w:type="character" w:customStyle="1" w:styleId="Nadpis3Char">
    <w:name w:val="Nadpis 3 Char"/>
    <w:basedOn w:val="Standardnpsmoodstavce"/>
    <w:link w:val="Nadpis3"/>
    <w:uiPriority w:val="9"/>
    <w:rsid w:val="004C0AC5"/>
    <w:rPr>
      <w:rFonts w:asciiTheme="majorHAnsi" w:eastAsiaTheme="majorEastAsia" w:hAnsiTheme="majorHAnsi" w:cstheme="majorBidi"/>
      <w:color w:val="1F4D78" w:themeColor="accent1" w:themeShade="7F"/>
      <w:sz w:val="24"/>
      <w:szCs w:val="24"/>
    </w:rPr>
  </w:style>
  <w:style w:type="character" w:customStyle="1" w:styleId="Nadpis4Char">
    <w:name w:val="Nadpis 4 Char"/>
    <w:basedOn w:val="Standardnpsmoodstavce"/>
    <w:link w:val="Nadpis4"/>
    <w:uiPriority w:val="9"/>
    <w:rsid w:val="004C0AC5"/>
    <w:rPr>
      <w:rFonts w:asciiTheme="majorHAnsi" w:eastAsiaTheme="majorEastAsia" w:hAnsiTheme="majorHAnsi" w:cstheme="majorBidi"/>
      <w:i/>
      <w:iCs/>
      <w:color w:val="2E74B5" w:themeColor="accent1" w:themeShade="BF"/>
    </w:rPr>
  </w:style>
  <w:style w:type="character" w:customStyle="1" w:styleId="Nadpis5Char">
    <w:name w:val="Nadpis 5 Char"/>
    <w:basedOn w:val="Standardnpsmoodstavce"/>
    <w:link w:val="Nadpis5"/>
    <w:uiPriority w:val="9"/>
    <w:rsid w:val="004C0AC5"/>
    <w:rPr>
      <w:rFonts w:asciiTheme="majorHAnsi" w:eastAsiaTheme="majorEastAsia" w:hAnsiTheme="majorHAnsi" w:cstheme="majorBidi"/>
      <w:color w:val="2E74B5" w:themeColor="accent1" w:themeShade="BF"/>
    </w:rPr>
  </w:style>
  <w:style w:type="character" w:customStyle="1" w:styleId="Nadpis6Char">
    <w:name w:val="Nadpis 6 Char"/>
    <w:basedOn w:val="Standardnpsmoodstavce"/>
    <w:link w:val="Nadpis6"/>
    <w:uiPriority w:val="9"/>
    <w:semiHidden/>
    <w:rsid w:val="004C0AC5"/>
    <w:rPr>
      <w:rFonts w:asciiTheme="majorHAnsi" w:eastAsiaTheme="majorEastAsia" w:hAnsiTheme="majorHAnsi" w:cstheme="majorBidi"/>
      <w:color w:val="1F4D78" w:themeColor="accent1" w:themeShade="7F"/>
    </w:rPr>
  </w:style>
  <w:style w:type="character" w:customStyle="1" w:styleId="Nadpis7Char">
    <w:name w:val="Nadpis 7 Char"/>
    <w:basedOn w:val="Standardnpsmoodstavce"/>
    <w:link w:val="Nadpis7"/>
    <w:uiPriority w:val="9"/>
    <w:semiHidden/>
    <w:rsid w:val="004C0AC5"/>
    <w:rPr>
      <w:rFonts w:asciiTheme="majorHAnsi" w:eastAsiaTheme="majorEastAsia" w:hAnsiTheme="majorHAnsi" w:cstheme="majorBidi"/>
      <w:i/>
      <w:iCs/>
      <w:color w:val="1F4D78" w:themeColor="accent1" w:themeShade="7F"/>
    </w:rPr>
  </w:style>
  <w:style w:type="character" w:customStyle="1" w:styleId="Nadpis8Char">
    <w:name w:val="Nadpis 8 Char"/>
    <w:basedOn w:val="Standardnpsmoodstavce"/>
    <w:link w:val="Nadpis8"/>
    <w:uiPriority w:val="9"/>
    <w:semiHidden/>
    <w:rsid w:val="004C0AC5"/>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uiPriority w:val="9"/>
    <w:semiHidden/>
    <w:rsid w:val="004C0AC5"/>
    <w:rPr>
      <w:rFonts w:asciiTheme="majorHAnsi" w:eastAsiaTheme="majorEastAsia" w:hAnsiTheme="majorHAnsi" w:cstheme="majorBidi"/>
      <w:i/>
      <w:iCs/>
      <w:color w:val="272727" w:themeColor="text1" w:themeTint="D8"/>
      <w:sz w:val="21"/>
      <w:szCs w:val="21"/>
    </w:rPr>
  </w:style>
  <w:style w:type="paragraph" w:styleId="Odstavecseseznamem">
    <w:name w:val="List Paragraph"/>
    <w:aliases w:val="Nad,Odstavec_muj,Odstavec cíl se seznamem,Odstavec se seznamem5,_Odstavec se seznamem,Seznam - odrážky,Conclusion de partie,List Paragraph (Czech Tourism),List Paragraph,Odstavec se seznamem2,Fiche List Paragraph,Název grafu,nad 1"/>
    <w:basedOn w:val="Normln"/>
    <w:link w:val="OdstavecseseznamemChar"/>
    <w:uiPriority w:val="34"/>
    <w:qFormat/>
    <w:rsid w:val="004C0AC5"/>
    <w:pPr>
      <w:ind w:left="720"/>
      <w:contextualSpacing/>
    </w:pPr>
  </w:style>
  <w:style w:type="character" w:styleId="Odkaznakoment">
    <w:name w:val="annotation reference"/>
    <w:basedOn w:val="Standardnpsmoodstavce"/>
    <w:uiPriority w:val="99"/>
    <w:unhideWhenUsed/>
    <w:rsid w:val="004C0AC5"/>
    <w:rPr>
      <w:sz w:val="16"/>
      <w:szCs w:val="16"/>
    </w:rPr>
  </w:style>
  <w:style w:type="paragraph" w:styleId="Textkomente">
    <w:name w:val="annotation text"/>
    <w:basedOn w:val="Normln"/>
    <w:link w:val="TextkomenteChar"/>
    <w:uiPriority w:val="99"/>
    <w:unhideWhenUsed/>
    <w:rsid w:val="004C0AC5"/>
    <w:pPr>
      <w:spacing w:line="240" w:lineRule="auto"/>
    </w:pPr>
    <w:rPr>
      <w:sz w:val="20"/>
      <w:szCs w:val="20"/>
    </w:rPr>
  </w:style>
  <w:style w:type="character" w:customStyle="1" w:styleId="TextkomenteChar">
    <w:name w:val="Text komentáře Char"/>
    <w:basedOn w:val="Standardnpsmoodstavce"/>
    <w:link w:val="Textkomente"/>
    <w:uiPriority w:val="99"/>
    <w:rsid w:val="004C0AC5"/>
    <w:rPr>
      <w:sz w:val="20"/>
      <w:szCs w:val="20"/>
    </w:rPr>
  </w:style>
  <w:style w:type="paragraph" w:styleId="Pedmtkomente">
    <w:name w:val="annotation subject"/>
    <w:basedOn w:val="Textkomente"/>
    <w:next w:val="Textkomente"/>
    <w:link w:val="PedmtkomenteChar"/>
    <w:uiPriority w:val="99"/>
    <w:semiHidden/>
    <w:unhideWhenUsed/>
    <w:rsid w:val="004C0AC5"/>
    <w:rPr>
      <w:b/>
      <w:bCs/>
    </w:rPr>
  </w:style>
  <w:style w:type="character" w:customStyle="1" w:styleId="PedmtkomenteChar">
    <w:name w:val="Předmět komentáře Char"/>
    <w:basedOn w:val="TextkomenteChar"/>
    <w:link w:val="Pedmtkomente"/>
    <w:uiPriority w:val="99"/>
    <w:semiHidden/>
    <w:rsid w:val="004C0AC5"/>
    <w:rPr>
      <w:b/>
      <w:bCs/>
      <w:sz w:val="20"/>
      <w:szCs w:val="20"/>
    </w:rPr>
  </w:style>
  <w:style w:type="paragraph" w:styleId="Textbubliny">
    <w:name w:val="Balloon Text"/>
    <w:basedOn w:val="Normln"/>
    <w:link w:val="TextbublinyChar"/>
    <w:uiPriority w:val="99"/>
    <w:semiHidden/>
    <w:unhideWhenUsed/>
    <w:rsid w:val="004C0AC5"/>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4C0AC5"/>
    <w:rPr>
      <w:rFonts w:ascii="Segoe UI" w:hAnsi="Segoe UI" w:cs="Segoe UI"/>
      <w:sz w:val="18"/>
      <w:szCs w:val="18"/>
    </w:rPr>
  </w:style>
  <w:style w:type="paragraph" w:customStyle="1" w:styleId="Pa14">
    <w:name w:val="Pa14"/>
    <w:basedOn w:val="Normln"/>
    <w:next w:val="Normln"/>
    <w:uiPriority w:val="99"/>
    <w:rsid w:val="004C0AC5"/>
    <w:pPr>
      <w:autoSpaceDE w:val="0"/>
      <w:autoSpaceDN w:val="0"/>
      <w:adjustRightInd w:val="0"/>
      <w:spacing w:after="0" w:line="201" w:lineRule="atLeast"/>
    </w:pPr>
    <w:rPr>
      <w:rFonts w:ascii="EC Square Sans Pro" w:hAnsi="EC Square Sans Pro"/>
      <w:sz w:val="24"/>
      <w:szCs w:val="24"/>
    </w:rPr>
  </w:style>
  <w:style w:type="paragraph" w:styleId="Textpoznpodarou">
    <w:name w:val="footnote text"/>
    <w:aliases w:val="pozn. pod čarou,Footnote text,Fußnotentextf,Schriftart: 9 pt,Schriftart: 10 pt,Schriftart: 8 pt,Text pozn. pod čarou_martin_ang,Text poznámky pod čiarou 007,Podrozdział,Podrozdzia3,Footnote Text Char1,Footnote Text Char Char"/>
    <w:basedOn w:val="Normln"/>
    <w:link w:val="TextpoznpodarouChar"/>
    <w:uiPriority w:val="99"/>
    <w:unhideWhenUsed/>
    <w:rsid w:val="004C0AC5"/>
    <w:pPr>
      <w:spacing w:after="0" w:line="240" w:lineRule="auto"/>
    </w:pPr>
    <w:rPr>
      <w:sz w:val="20"/>
      <w:szCs w:val="20"/>
    </w:rPr>
  </w:style>
  <w:style w:type="character" w:customStyle="1" w:styleId="TextpoznpodarouChar">
    <w:name w:val="Text pozn. pod čarou Char"/>
    <w:aliases w:val="pozn. pod čarou Char1,Footnote text Char1,Fußnotentextf Char1,Schriftart: 9 pt Char1,Schriftart: 10 pt Char1,Schriftart: 8 pt Char1,Text pozn. pod čarou_martin_ang Char1,Text poznámky pod čiarou 007 Char,Podrozdział Char"/>
    <w:basedOn w:val="Standardnpsmoodstavce"/>
    <w:link w:val="Textpoznpodarou"/>
    <w:uiPriority w:val="99"/>
    <w:rsid w:val="004C0AC5"/>
    <w:rPr>
      <w:sz w:val="20"/>
      <w:szCs w:val="20"/>
    </w:rPr>
  </w:style>
  <w:style w:type="character" w:styleId="Znakapoznpodarou">
    <w:name w:val="footnote reference"/>
    <w:aliases w:val="Footnote symbol,Footnote,PGI Fußnote Ziffer"/>
    <w:basedOn w:val="Standardnpsmoodstavce"/>
    <w:uiPriority w:val="99"/>
    <w:unhideWhenUsed/>
    <w:rsid w:val="004C0AC5"/>
    <w:rPr>
      <w:vertAlign w:val="superscript"/>
    </w:rPr>
  </w:style>
  <w:style w:type="character" w:styleId="Zdraznn">
    <w:name w:val="Emphasis"/>
    <w:basedOn w:val="Standardnpsmoodstavce"/>
    <w:uiPriority w:val="20"/>
    <w:qFormat/>
    <w:rsid w:val="004C0AC5"/>
    <w:rPr>
      <w:i/>
      <w:iCs/>
    </w:rPr>
  </w:style>
  <w:style w:type="character" w:styleId="Hypertextovodkaz">
    <w:name w:val="Hyperlink"/>
    <w:aliases w:val="odkaz"/>
    <w:basedOn w:val="Standardnpsmoodstavce"/>
    <w:uiPriority w:val="99"/>
    <w:unhideWhenUsed/>
    <w:rsid w:val="004C0AC5"/>
    <w:rPr>
      <w:color w:val="0563C1"/>
      <w:u w:val="single"/>
    </w:rPr>
  </w:style>
  <w:style w:type="paragraph" w:customStyle="1" w:styleId="Default">
    <w:name w:val="Default"/>
    <w:basedOn w:val="Normln"/>
    <w:rsid w:val="004C0AC5"/>
    <w:pPr>
      <w:autoSpaceDE w:val="0"/>
      <w:autoSpaceDN w:val="0"/>
      <w:spacing w:after="0" w:line="240" w:lineRule="auto"/>
    </w:pPr>
    <w:rPr>
      <w:rFonts w:ascii="Arial" w:hAnsi="Arial" w:cs="Arial"/>
      <w:color w:val="000000"/>
      <w:sz w:val="24"/>
      <w:szCs w:val="24"/>
    </w:rPr>
  </w:style>
  <w:style w:type="table" w:styleId="Mkatabulky">
    <w:name w:val="Table Grid"/>
    <w:basedOn w:val="Normlntabulka"/>
    <w:uiPriority w:val="39"/>
    <w:rsid w:val="004C0A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horttext">
    <w:name w:val="short_text"/>
    <w:basedOn w:val="Standardnpsmoodstavce"/>
    <w:rsid w:val="004C0AC5"/>
  </w:style>
  <w:style w:type="paragraph" w:styleId="Normlnweb">
    <w:name w:val="Normal (Web)"/>
    <w:basedOn w:val="Normln"/>
    <w:uiPriority w:val="99"/>
    <w:unhideWhenUsed/>
    <w:rsid w:val="004C0AC5"/>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4C0AC5"/>
    <w:rPr>
      <w:b/>
      <w:bCs/>
    </w:rPr>
  </w:style>
  <w:style w:type="paragraph" w:styleId="Zhlav">
    <w:name w:val="header"/>
    <w:basedOn w:val="Normln"/>
    <w:link w:val="ZhlavChar"/>
    <w:uiPriority w:val="99"/>
    <w:unhideWhenUsed/>
    <w:rsid w:val="004C0AC5"/>
    <w:pPr>
      <w:tabs>
        <w:tab w:val="center" w:pos="4536"/>
        <w:tab w:val="right" w:pos="9072"/>
      </w:tabs>
      <w:spacing w:after="0" w:line="240" w:lineRule="auto"/>
    </w:pPr>
    <w:rPr>
      <w:rFonts w:ascii="Times New Roman" w:eastAsia="Times New Roman" w:hAnsi="Times New Roman" w:cs="Times New Roman"/>
      <w:sz w:val="24"/>
      <w:szCs w:val="24"/>
      <w:lang w:eastAsia="cs-CZ"/>
    </w:rPr>
  </w:style>
  <w:style w:type="character" w:customStyle="1" w:styleId="ZhlavChar">
    <w:name w:val="Záhlaví Char"/>
    <w:basedOn w:val="Standardnpsmoodstavce"/>
    <w:link w:val="Zhlav"/>
    <w:uiPriority w:val="99"/>
    <w:rsid w:val="004C0AC5"/>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4C0AC5"/>
    <w:pPr>
      <w:tabs>
        <w:tab w:val="center" w:pos="4536"/>
        <w:tab w:val="right" w:pos="9072"/>
      </w:tabs>
      <w:spacing w:after="0" w:line="240" w:lineRule="auto"/>
    </w:pPr>
    <w:rPr>
      <w:rFonts w:ascii="Times New Roman" w:eastAsia="Times New Roman" w:hAnsi="Times New Roman" w:cs="Times New Roman"/>
      <w:sz w:val="24"/>
      <w:szCs w:val="24"/>
      <w:lang w:eastAsia="cs-CZ"/>
    </w:rPr>
  </w:style>
  <w:style w:type="character" w:customStyle="1" w:styleId="ZpatChar">
    <w:name w:val="Zápatí Char"/>
    <w:basedOn w:val="Standardnpsmoodstavce"/>
    <w:link w:val="Zpat"/>
    <w:uiPriority w:val="99"/>
    <w:rsid w:val="004C0AC5"/>
    <w:rPr>
      <w:rFonts w:ascii="Times New Roman" w:eastAsia="Times New Roman" w:hAnsi="Times New Roman" w:cs="Times New Roman"/>
      <w:sz w:val="24"/>
      <w:szCs w:val="24"/>
      <w:lang w:eastAsia="cs-CZ"/>
    </w:rPr>
  </w:style>
  <w:style w:type="character" w:customStyle="1" w:styleId="OdstavecseseznamemChar">
    <w:name w:val="Odstavec se seznamem Char"/>
    <w:aliases w:val="Nad Char,Odstavec_muj Char,Odstavec cíl se seznamem Char,Odstavec se seznamem5 Char,_Odstavec se seznamem Char,Seznam - odrážky Char,Conclusion de partie Char,List Paragraph (Czech Tourism) Char,List Paragraph Char,nad 1 Char"/>
    <w:link w:val="Odstavecseseznamem"/>
    <w:uiPriority w:val="34"/>
    <w:qFormat/>
    <w:rsid w:val="004C0AC5"/>
  </w:style>
  <w:style w:type="character" w:styleId="Zdraznnintenzivn">
    <w:name w:val="Intense Emphasis"/>
    <w:uiPriority w:val="21"/>
    <w:qFormat/>
    <w:rsid w:val="004C0AC5"/>
    <w:rPr>
      <w:b/>
      <w:bCs/>
      <w:i/>
      <w:iCs/>
      <w:color w:val="5B9BD5"/>
    </w:rPr>
  </w:style>
  <w:style w:type="paragraph" w:styleId="Titulek">
    <w:name w:val="caption"/>
    <w:basedOn w:val="Normln"/>
    <w:next w:val="Normln"/>
    <w:uiPriority w:val="35"/>
    <w:unhideWhenUsed/>
    <w:qFormat/>
    <w:rsid w:val="004C0AC5"/>
    <w:pPr>
      <w:overflowPunct w:val="0"/>
      <w:autoSpaceDE w:val="0"/>
      <w:autoSpaceDN w:val="0"/>
      <w:adjustRightInd w:val="0"/>
      <w:spacing w:after="0" w:line="240" w:lineRule="auto"/>
      <w:textAlignment w:val="baseline"/>
    </w:pPr>
    <w:rPr>
      <w:rFonts w:ascii="Times New Roman" w:eastAsia="Times New Roman" w:hAnsi="Times New Roman" w:cs="Times New Roman"/>
      <w:b/>
      <w:bCs/>
      <w:sz w:val="20"/>
      <w:szCs w:val="20"/>
      <w:lang w:eastAsia="cs-CZ"/>
    </w:rPr>
  </w:style>
  <w:style w:type="character" w:styleId="Sledovanodkaz">
    <w:name w:val="FollowedHyperlink"/>
    <w:basedOn w:val="Standardnpsmoodstavce"/>
    <w:uiPriority w:val="99"/>
    <w:semiHidden/>
    <w:unhideWhenUsed/>
    <w:rsid w:val="004C0AC5"/>
    <w:rPr>
      <w:color w:val="954F72" w:themeColor="followedHyperlink"/>
      <w:u w:val="single"/>
    </w:rPr>
  </w:style>
  <w:style w:type="character" w:customStyle="1" w:styleId="TextpoznpodarouChar1">
    <w:name w:val="Text pozn. pod čarou Char1"/>
    <w:aliases w:val="pozn. pod čarou Char,Footnote text Char,Fußnotentextf Char,Schriftart: 9 pt Char,Schriftart: 10 pt Char,Schriftart: 8 pt Char,Text pozn. pod čarou_martin_ang Char"/>
    <w:basedOn w:val="Standardnpsmoodstavce"/>
    <w:uiPriority w:val="99"/>
    <w:semiHidden/>
    <w:rsid w:val="004C0AC5"/>
    <w:rPr>
      <w:rFonts w:eastAsia="Times New Roman" w:cs="Arial"/>
      <w:sz w:val="18"/>
      <w:szCs w:val="18"/>
      <w:lang w:eastAsia="cs-CZ"/>
    </w:rPr>
  </w:style>
  <w:style w:type="paragraph" w:styleId="Obsah1">
    <w:name w:val="toc 1"/>
    <w:basedOn w:val="Normln"/>
    <w:next w:val="Normln"/>
    <w:autoRedefine/>
    <w:uiPriority w:val="39"/>
    <w:unhideWhenUsed/>
    <w:qFormat/>
    <w:rsid w:val="004C0AC5"/>
    <w:pPr>
      <w:tabs>
        <w:tab w:val="left" w:pos="440"/>
        <w:tab w:val="right" w:pos="9060"/>
      </w:tabs>
      <w:spacing w:before="360" w:after="0"/>
    </w:pPr>
    <w:rPr>
      <w:rFonts w:ascii="Calibri Light" w:hAnsi="Calibri Light" w:cs="Calibri Light"/>
      <w:b/>
      <w:bCs/>
      <w:caps/>
      <w:noProof/>
      <w:sz w:val="24"/>
      <w:szCs w:val="24"/>
    </w:rPr>
  </w:style>
  <w:style w:type="paragraph" w:styleId="Obsah2">
    <w:name w:val="toc 2"/>
    <w:basedOn w:val="Normln"/>
    <w:next w:val="Normln"/>
    <w:autoRedefine/>
    <w:uiPriority w:val="39"/>
    <w:unhideWhenUsed/>
    <w:qFormat/>
    <w:rsid w:val="004C0AC5"/>
    <w:pPr>
      <w:tabs>
        <w:tab w:val="left" w:pos="660"/>
        <w:tab w:val="right" w:pos="9060"/>
      </w:tabs>
      <w:spacing w:before="240" w:after="0"/>
    </w:pPr>
    <w:rPr>
      <w:rFonts w:ascii="Calibri Light" w:hAnsi="Calibri Light" w:cs="Calibri Light"/>
      <w:b/>
      <w:bCs/>
      <w:noProof/>
      <w:sz w:val="20"/>
      <w:szCs w:val="20"/>
    </w:rPr>
  </w:style>
  <w:style w:type="paragraph" w:styleId="Obsah3">
    <w:name w:val="toc 3"/>
    <w:basedOn w:val="Normln"/>
    <w:next w:val="Normln"/>
    <w:autoRedefine/>
    <w:uiPriority w:val="39"/>
    <w:unhideWhenUsed/>
    <w:qFormat/>
    <w:rsid w:val="004C0AC5"/>
    <w:pPr>
      <w:tabs>
        <w:tab w:val="left" w:pos="1100"/>
        <w:tab w:val="right" w:pos="9060"/>
      </w:tabs>
      <w:spacing w:after="0"/>
      <w:ind w:left="221"/>
    </w:pPr>
    <w:rPr>
      <w:rFonts w:ascii="Calibri Light" w:hAnsi="Calibri Light" w:cs="Calibri Light"/>
      <w:b/>
      <w:noProof/>
      <w:sz w:val="20"/>
      <w:szCs w:val="20"/>
    </w:rPr>
  </w:style>
  <w:style w:type="paragraph" w:styleId="Obsah4">
    <w:name w:val="toc 4"/>
    <w:basedOn w:val="Normln"/>
    <w:next w:val="Normln"/>
    <w:autoRedefine/>
    <w:uiPriority w:val="39"/>
    <w:unhideWhenUsed/>
    <w:rsid w:val="004C0AC5"/>
    <w:pPr>
      <w:spacing w:after="0"/>
      <w:ind w:left="440"/>
    </w:pPr>
    <w:rPr>
      <w:rFonts w:cstheme="minorHAnsi"/>
      <w:sz w:val="20"/>
      <w:szCs w:val="20"/>
    </w:rPr>
  </w:style>
  <w:style w:type="paragraph" w:styleId="Obsah5">
    <w:name w:val="toc 5"/>
    <w:basedOn w:val="Normln"/>
    <w:next w:val="Normln"/>
    <w:autoRedefine/>
    <w:uiPriority w:val="39"/>
    <w:unhideWhenUsed/>
    <w:rsid w:val="004C0AC5"/>
    <w:pPr>
      <w:tabs>
        <w:tab w:val="left" w:pos="1418"/>
        <w:tab w:val="right" w:pos="9060"/>
      </w:tabs>
      <w:spacing w:after="0"/>
      <w:ind w:left="567"/>
    </w:pPr>
    <w:rPr>
      <w:rFonts w:ascii="Calibri Light" w:hAnsi="Calibri Light" w:cs="Calibri Light"/>
      <w:noProof/>
      <w:sz w:val="20"/>
      <w:szCs w:val="20"/>
    </w:rPr>
  </w:style>
  <w:style w:type="paragraph" w:styleId="Nadpisobsahu">
    <w:name w:val="TOC Heading"/>
    <w:basedOn w:val="Nadpis1"/>
    <w:next w:val="Normln"/>
    <w:uiPriority w:val="39"/>
    <w:unhideWhenUsed/>
    <w:qFormat/>
    <w:rsid w:val="004C0AC5"/>
    <w:pPr>
      <w:numPr>
        <w:numId w:val="0"/>
      </w:numPr>
      <w:outlineLvl w:val="9"/>
    </w:pPr>
    <w:rPr>
      <w:lang w:eastAsia="cs-CZ"/>
    </w:rPr>
  </w:style>
  <w:style w:type="paragraph" w:styleId="Obsah6">
    <w:name w:val="toc 6"/>
    <w:basedOn w:val="Normln"/>
    <w:next w:val="Normln"/>
    <w:autoRedefine/>
    <w:uiPriority w:val="39"/>
    <w:unhideWhenUsed/>
    <w:rsid w:val="004C0AC5"/>
    <w:pPr>
      <w:spacing w:after="0"/>
      <w:ind w:left="880"/>
    </w:pPr>
    <w:rPr>
      <w:rFonts w:cstheme="minorHAnsi"/>
      <w:sz w:val="20"/>
      <w:szCs w:val="20"/>
    </w:rPr>
  </w:style>
  <w:style w:type="paragraph" w:styleId="Obsah7">
    <w:name w:val="toc 7"/>
    <w:basedOn w:val="Normln"/>
    <w:next w:val="Normln"/>
    <w:autoRedefine/>
    <w:uiPriority w:val="39"/>
    <w:unhideWhenUsed/>
    <w:rsid w:val="004C0AC5"/>
    <w:pPr>
      <w:spacing w:after="0"/>
      <w:ind w:left="1100"/>
    </w:pPr>
    <w:rPr>
      <w:rFonts w:cstheme="minorHAnsi"/>
      <w:sz w:val="20"/>
      <w:szCs w:val="20"/>
    </w:rPr>
  </w:style>
  <w:style w:type="paragraph" w:styleId="Obsah8">
    <w:name w:val="toc 8"/>
    <w:basedOn w:val="Normln"/>
    <w:next w:val="Normln"/>
    <w:autoRedefine/>
    <w:uiPriority w:val="39"/>
    <w:unhideWhenUsed/>
    <w:rsid w:val="004C0AC5"/>
    <w:pPr>
      <w:spacing w:after="0"/>
      <w:ind w:left="1320"/>
    </w:pPr>
    <w:rPr>
      <w:rFonts w:cstheme="minorHAnsi"/>
      <w:sz w:val="20"/>
      <w:szCs w:val="20"/>
    </w:rPr>
  </w:style>
  <w:style w:type="paragraph" w:styleId="Obsah9">
    <w:name w:val="toc 9"/>
    <w:basedOn w:val="Normln"/>
    <w:next w:val="Normln"/>
    <w:autoRedefine/>
    <w:uiPriority w:val="39"/>
    <w:unhideWhenUsed/>
    <w:rsid w:val="004C0AC5"/>
    <w:pPr>
      <w:spacing w:after="0"/>
      <w:ind w:left="1540"/>
    </w:pPr>
    <w:rPr>
      <w:rFonts w:cstheme="minorHAnsi"/>
      <w:sz w:val="20"/>
      <w:szCs w:val="20"/>
    </w:rPr>
  </w:style>
  <w:style w:type="paragraph" w:styleId="Textvysvtlivek">
    <w:name w:val="endnote text"/>
    <w:basedOn w:val="Normln"/>
    <w:link w:val="TextvysvtlivekChar"/>
    <w:uiPriority w:val="99"/>
    <w:semiHidden/>
    <w:unhideWhenUsed/>
    <w:rsid w:val="004C0AC5"/>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4C0AC5"/>
    <w:rPr>
      <w:sz w:val="20"/>
      <w:szCs w:val="20"/>
    </w:rPr>
  </w:style>
  <w:style w:type="character" w:styleId="Odkaznavysvtlivky">
    <w:name w:val="endnote reference"/>
    <w:basedOn w:val="Standardnpsmoodstavce"/>
    <w:uiPriority w:val="99"/>
    <w:semiHidden/>
    <w:unhideWhenUsed/>
    <w:rsid w:val="004C0AC5"/>
    <w:rPr>
      <w:vertAlign w:val="superscript"/>
    </w:rPr>
  </w:style>
  <w:style w:type="paragraph" w:styleId="Zkladntext">
    <w:name w:val="Body Text"/>
    <w:basedOn w:val="Normln"/>
    <w:link w:val="ZkladntextChar"/>
    <w:semiHidden/>
    <w:rsid w:val="004C0AC5"/>
    <w:pPr>
      <w:spacing w:after="0" w:line="240" w:lineRule="auto"/>
      <w:jc w:val="both"/>
    </w:pPr>
    <w:rPr>
      <w:rFonts w:ascii="Times New Roman" w:eastAsia="Times New Roman" w:hAnsi="Times New Roman" w:cs="Times New Roman"/>
      <w:sz w:val="24"/>
      <w:szCs w:val="20"/>
      <w:lang w:eastAsia="cs-CZ"/>
    </w:rPr>
  </w:style>
  <w:style w:type="character" w:customStyle="1" w:styleId="ZkladntextChar">
    <w:name w:val="Základní text Char"/>
    <w:basedOn w:val="Standardnpsmoodstavce"/>
    <w:link w:val="Zkladntext"/>
    <w:semiHidden/>
    <w:rsid w:val="004C0AC5"/>
    <w:rPr>
      <w:rFonts w:ascii="Times New Roman" w:eastAsia="Times New Roman" w:hAnsi="Times New Roman" w:cs="Times New Roman"/>
      <w:sz w:val="24"/>
      <w:szCs w:val="20"/>
      <w:lang w:eastAsia="cs-CZ"/>
    </w:rPr>
  </w:style>
  <w:style w:type="paragraph" w:customStyle="1" w:styleId="TableParagraph">
    <w:name w:val="Table Paragraph"/>
    <w:basedOn w:val="Normln"/>
    <w:uiPriority w:val="1"/>
    <w:qFormat/>
    <w:rsid w:val="004C0AC5"/>
    <w:pPr>
      <w:autoSpaceDE w:val="0"/>
      <w:autoSpaceDN w:val="0"/>
      <w:adjustRightInd w:val="0"/>
      <w:spacing w:after="0" w:line="240" w:lineRule="auto"/>
    </w:pPr>
    <w:rPr>
      <w:rFonts w:ascii="Times New Roman" w:hAnsi="Times New Roman" w:cs="Times New Roman"/>
      <w:sz w:val="24"/>
      <w:szCs w:val="24"/>
    </w:rPr>
  </w:style>
  <w:style w:type="paragraph" w:customStyle="1" w:styleId="Zprvatextzkladn">
    <w:name w:val="Zpráva: text základní"/>
    <w:basedOn w:val="Normln"/>
    <w:rsid w:val="004C0AC5"/>
    <w:pPr>
      <w:suppressAutoHyphens/>
      <w:spacing w:before="120" w:after="120" w:line="240" w:lineRule="auto"/>
      <w:jc w:val="both"/>
    </w:pPr>
    <w:rPr>
      <w:rFonts w:ascii="Calibri" w:eastAsia="Times New Roman" w:hAnsi="Calibri" w:cs="Calibri"/>
      <w:kern w:val="1"/>
      <w:sz w:val="24"/>
      <w:szCs w:val="24"/>
      <w:lang w:eastAsia="zh-CN"/>
    </w:rPr>
  </w:style>
  <w:style w:type="paragraph" w:customStyle="1" w:styleId="Zprvatitulekobrzek">
    <w:name w:val="Zpráva: titulek obrázek"/>
    <w:basedOn w:val="Normln"/>
    <w:next w:val="Zprvatextzkladn"/>
    <w:link w:val="ZprvatitulekobrzekChar"/>
    <w:rsid w:val="004C0AC5"/>
    <w:pPr>
      <w:suppressAutoHyphens/>
      <w:spacing w:before="240" w:after="120" w:line="240" w:lineRule="auto"/>
    </w:pPr>
    <w:rPr>
      <w:rFonts w:ascii="Calibri" w:eastAsia="Calibri" w:hAnsi="Calibri" w:cs="Calibri"/>
      <w:b/>
      <w:sz w:val="24"/>
      <w:szCs w:val="24"/>
      <w:lang w:eastAsia="zh-CN"/>
    </w:rPr>
  </w:style>
  <w:style w:type="character" w:customStyle="1" w:styleId="ZprvatitulekobrzekChar">
    <w:name w:val="Zpráva: titulek obrázek Char"/>
    <w:link w:val="Zprvatitulekobrzek"/>
    <w:rsid w:val="004C0AC5"/>
    <w:rPr>
      <w:rFonts w:ascii="Calibri" w:eastAsia="Calibri" w:hAnsi="Calibri" w:cs="Calibri"/>
      <w:b/>
      <w:sz w:val="24"/>
      <w:szCs w:val="24"/>
      <w:lang w:eastAsia="zh-CN"/>
    </w:rPr>
  </w:style>
  <w:style w:type="paragraph" w:customStyle="1" w:styleId="Zprvanadpis1">
    <w:name w:val="Zpráva: nadpis 1"/>
    <w:basedOn w:val="Zprvatextzkladn"/>
    <w:next w:val="Zprvatextzkladn"/>
    <w:rsid w:val="004C0AC5"/>
    <w:pPr>
      <w:numPr>
        <w:numId w:val="3"/>
      </w:numPr>
      <w:tabs>
        <w:tab w:val="num" w:pos="432"/>
      </w:tabs>
      <w:spacing w:before="240"/>
      <w:ind w:left="432" w:hanging="432"/>
    </w:pPr>
    <w:rPr>
      <w:b/>
      <w:sz w:val="36"/>
      <w:szCs w:val="36"/>
    </w:rPr>
  </w:style>
  <w:style w:type="paragraph" w:customStyle="1" w:styleId="Zprvatitulektabulka">
    <w:name w:val="Zpráva: titulek tabulka"/>
    <w:basedOn w:val="Zprvatitulekobrzek"/>
    <w:next w:val="Zprvatextzkladn"/>
    <w:link w:val="ZprvatitulektabulkaChar"/>
    <w:rsid w:val="004C0AC5"/>
  </w:style>
  <w:style w:type="character" w:customStyle="1" w:styleId="ZprvatitulektabulkaChar">
    <w:name w:val="Zpráva: titulek tabulka Char"/>
    <w:basedOn w:val="ZprvatitulekobrzekChar"/>
    <w:link w:val="Zprvatitulektabulka"/>
    <w:rsid w:val="004C0AC5"/>
    <w:rPr>
      <w:rFonts w:ascii="Calibri" w:eastAsia="Calibri" w:hAnsi="Calibri" w:cs="Calibri"/>
      <w:b/>
      <w:sz w:val="24"/>
      <w:szCs w:val="24"/>
      <w:lang w:eastAsia="zh-CN"/>
    </w:rPr>
  </w:style>
  <w:style w:type="paragraph" w:styleId="Revize">
    <w:name w:val="Revision"/>
    <w:hidden/>
    <w:uiPriority w:val="99"/>
    <w:semiHidden/>
    <w:rsid w:val="004C0AC5"/>
    <w:pPr>
      <w:spacing w:after="0" w:line="240" w:lineRule="auto"/>
    </w:pPr>
  </w:style>
  <w:style w:type="character" w:styleId="Zstupntext">
    <w:name w:val="Placeholder Text"/>
    <w:basedOn w:val="Standardnpsmoodstavce"/>
    <w:uiPriority w:val="99"/>
    <w:semiHidden/>
    <w:rsid w:val="004C0AC5"/>
    <w:rPr>
      <w:color w:val="808080"/>
    </w:rPr>
  </w:style>
  <w:style w:type="numbering" w:customStyle="1" w:styleId="Bezseznamu1">
    <w:name w:val="Bez seznamu1"/>
    <w:next w:val="Bezseznamu"/>
    <w:uiPriority w:val="99"/>
    <w:semiHidden/>
    <w:unhideWhenUsed/>
    <w:rsid w:val="004C0AC5"/>
  </w:style>
  <w:style w:type="paragraph" w:customStyle="1" w:styleId="Nadpis0">
    <w:name w:val="Nadpis 0"/>
    <w:basedOn w:val="Nadpis1"/>
    <w:next w:val="Normln"/>
    <w:uiPriority w:val="99"/>
    <w:rsid w:val="004C0AC5"/>
    <w:pPr>
      <w:keepLines w:val="0"/>
      <w:spacing w:before="0" w:after="240" w:line="240" w:lineRule="auto"/>
      <w:ind w:left="720" w:hanging="360"/>
      <w:jc w:val="both"/>
    </w:pPr>
    <w:rPr>
      <w:rFonts w:ascii="Arial" w:eastAsia="Times New Roman" w:hAnsi="Arial" w:cs="Arial"/>
      <w:b/>
      <w:bCs/>
      <w:caps/>
      <w:color w:val="02325E"/>
      <w:sz w:val="24"/>
      <w:szCs w:val="24"/>
      <w:lang w:eastAsia="cs-CZ"/>
    </w:rPr>
  </w:style>
  <w:style w:type="paragraph" w:customStyle="1" w:styleId="NormlnIROP">
    <w:name w:val="Normální IROP"/>
    <w:basedOn w:val="Normln"/>
    <w:link w:val="NormlnIROPChar"/>
    <w:uiPriority w:val="99"/>
    <w:qFormat/>
    <w:rsid w:val="004C0AC5"/>
    <w:pPr>
      <w:spacing w:after="240" w:line="312" w:lineRule="auto"/>
      <w:jc w:val="both"/>
    </w:pPr>
    <w:rPr>
      <w:rFonts w:ascii="Times New Roman" w:eastAsia="Times New Roman" w:hAnsi="Times New Roman" w:cs="Times New Roman"/>
      <w:sz w:val="24"/>
      <w:lang w:eastAsia="cs-CZ"/>
    </w:rPr>
  </w:style>
  <w:style w:type="character" w:customStyle="1" w:styleId="NormlnIROPChar">
    <w:name w:val="Normální IROP Char"/>
    <w:link w:val="NormlnIROP"/>
    <w:uiPriority w:val="99"/>
    <w:rsid w:val="004C0AC5"/>
    <w:rPr>
      <w:rFonts w:ascii="Times New Roman" w:eastAsia="Times New Roman" w:hAnsi="Times New Roman" w:cs="Times New Roman"/>
      <w:sz w:val="24"/>
      <w:lang w:eastAsia="cs-CZ"/>
    </w:rPr>
  </w:style>
  <w:style w:type="table" w:customStyle="1" w:styleId="TableGrid0">
    <w:name w:val="Table Grid0"/>
    <w:uiPriority w:val="99"/>
    <w:rsid w:val="004C0AC5"/>
    <w:pPr>
      <w:numPr>
        <w:numId w:val="5"/>
      </w:numPr>
      <w:spacing w:after="0" w:line="240" w:lineRule="auto"/>
      <w:ind w:left="0" w:firstLine="0"/>
    </w:pPr>
    <w:rPr>
      <w:rFonts w:ascii="Calibri" w:eastAsia="Times New Roman" w:hAnsi="Calibri" w:cs="Times New Roman"/>
      <w:lang w:eastAsia="cs-CZ"/>
    </w:rPr>
    <w:tblPr>
      <w:tblCellMar>
        <w:top w:w="0" w:type="dxa"/>
        <w:left w:w="0" w:type="dxa"/>
        <w:bottom w:w="0" w:type="dxa"/>
        <w:right w:w="0" w:type="dxa"/>
      </w:tblCellMar>
    </w:tblPr>
  </w:style>
  <w:style w:type="paragraph" w:customStyle="1" w:styleId="OPDnadpis1">
    <w:name w:val="OPD nadpis1"/>
    <w:basedOn w:val="Nadpis1"/>
    <w:uiPriority w:val="99"/>
    <w:rsid w:val="004C0AC5"/>
    <w:pPr>
      <w:keepLines w:val="0"/>
      <w:numPr>
        <w:ilvl w:val="1"/>
        <w:numId w:val="4"/>
      </w:numPr>
      <w:spacing w:after="240" w:line="240" w:lineRule="auto"/>
      <w:ind w:left="432" w:hanging="432"/>
      <w:jc w:val="both"/>
    </w:pPr>
    <w:rPr>
      <w:rFonts w:ascii="Times New Roman" w:eastAsia="Calibri" w:hAnsi="Times New Roman" w:cs="Times New Roman"/>
      <w:b/>
      <w:bCs/>
      <w:color w:val="auto"/>
      <w:sz w:val="28"/>
      <w:szCs w:val="20"/>
      <w:lang w:val="en-GB"/>
    </w:rPr>
  </w:style>
  <w:style w:type="character" w:customStyle="1" w:styleId="OPDnadpis2Char">
    <w:name w:val="OPD nadpis2 Char"/>
    <w:uiPriority w:val="99"/>
    <w:locked/>
    <w:rsid w:val="004C0AC5"/>
    <w:rPr>
      <w:rFonts w:ascii="Times New Roman" w:eastAsia="Times New Roman" w:hAnsi="Times New Roman"/>
      <w:b/>
      <w:sz w:val="24"/>
      <w:lang w:eastAsia="en-US"/>
    </w:rPr>
  </w:style>
  <w:style w:type="paragraph" w:customStyle="1" w:styleId="OPDnadpis4">
    <w:name w:val="OPD nadpis4"/>
    <w:basedOn w:val="Nadpis4"/>
    <w:link w:val="OPDnadpis4Char"/>
    <w:uiPriority w:val="99"/>
    <w:rsid w:val="004C0AC5"/>
    <w:pPr>
      <w:keepLines w:val="0"/>
      <w:numPr>
        <w:ilvl w:val="0"/>
        <w:numId w:val="0"/>
      </w:numPr>
      <w:tabs>
        <w:tab w:val="num" w:pos="360"/>
      </w:tabs>
      <w:spacing w:before="0" w:after="240" w:line="240" w:lineRule="auto"/>
      <w:jc w:val="both"/>
    </w:pPr>
    <w:rPr>
      <w:rFonts w:ascii="Times New Roman" w:eastAsia="Times New Roman" w:hAnsi="Times New Roman" w:cs="Times New Roman"/>
      <w:b/>
      <w:i w:val="0"/>
      <w:iCs w:val="0"/>
      <w:color w:val="auto"/>
      <w:sz w:val="24"/>
      <w:szCs w:val="24"/>
    </w:rPr>
  </w:style>
  <w:style w:type="character" w:customStyle="1" w:styleId="OPDnadpis4Char">
    <w:name w:val="OPD nadpis4 Char"/>
    <w:link w:val="OPDnadpis4"/>
    <w:uiPriority w:val="99"/>
    <w:locked/>
    <w:rsid w:val="004C0AC5"/>
    <w:rPr>
      <w:rFonts w:ascii="Times New Roman" w:eastAsia="Times New Roman" w:hAnsi="Times New Roman" w:cs="Times New Roman"/>
      <w:b/>
      <w:sz w:val="24"/>
      <w:szCs w:val="24"/>
    </w:rPr>
  </w:style>
  <w:style w:type="character" w:customStyle="1" w:styleId="xsptextcomputedfield">
    <w:name w:val="xsptextcomputedfield"/>
    <w:basedOn w:val="Standardnpsmoodstavce"/>
    <w:rsid w:val="004C0AC5"/>
  </w:style>
  <w:style w:type="paragraph" w:customStyle="1" w:styleId="CM4">
    <w:name w:val="CM4"/>
    <w:basedOn w:val="Normln"/>
    <w:next w:val="Normln"/>
    <w:uiPriority w:val="99"/>
    <w:rsid w:val="004C0AC5"/>
    <w:pPr>
      <w:autoSpaceDE w:val="0"/>
      <w:autoSpaceDN w:val="0"/>
      <w:adjustRightInd w:val="0"/>
      <w:spacing w:after="0" w:line="240" w:lineRule="auto"/>
      <w:jc w:val="both"/>
    </w:pPr>
    <w:rPr>
      <w:rFonts w:ascii="EUAlbertina" w:hAnsi="EUAlbertina"/>
      <w:sz w:val="24"/>
      <w:szCs w:val="24"/>
    </w:rPr>
  </w:style>
  <w:style w:type="character" w:customStyle="1" w:styleId="apple-converted-space">
    <w:name w:val="apple-converted-space"/>
    <w:basedOn w:val="Standardnpsmoodstavce"/>
    <w:rsid w:val="004C0AC5"/>
  </w:style>
  <w:style w:type="numbering" w:customStyle="1" w:styleId="StylI-aa">
    <w:name w:val="Styl I-aa)"/>
    <w:uiPriority w:val="99"/>
    <w:rsid w:val="004C0AC5"/>
    <w:pPr>
      <w:numPr>
        <w:numId w:val="5"/>
      </w:numPr>
    </w:pPr>
  </w:style>
  <w:style w:type="paragraph" w:customStyle="1" w:styleId="StylI">
    <w:name w:val="Styl I."/>
    <w:basedOn w:val="Odstavecseseznamem"/>
    <w:qFormat/>
    <w:rsid w:val="004C0AC5"/>
    <w:pPr>
      <w:numPr>
        <w:numId w:val="5"/>
      </w:numPr>
      <w:tabs>
        <w:tab w:val="num" w:pos="360"/>
      </w:tabs>
      <w:spacing w:before="120" w:after="240" w:line="240" w:lineRule="auto"/>
      <w:ind w:left="357" w:hanging="357"/>
      <w:contextualSpacing w:val="0"/>
      <w:jc w:val="both"/>
    </w:pPr>
    <w:rPr>
      <w:rFonts w:ascii="Arial" w:eastAsia="Calibri" w:hAnsi="Arial" w:cs="Arial"/>
    </w:rPr>
  </w:style>
  <w:style w:type="paragraph" w:customStyle="1" w:styleId="Stylaa">
    <w:name w:val="Styl aa)"/>
    <w:basedOn w:val="Odstavecseseznamem"/>
    <w:qFormat/>
    <w:rsid w:val="004C0AC5"/>
    <w:pPr>
      <w:numPr>
        <w:ilvl w:val="3"/>
        <w:numId w:val="5"/>
      </w:numPr>
      <w:tabs>
        <w:tab w:val="num" w:pos="360"/>
      </w:tabs>
      <w:spacing w:before="120" w:after="240" w:line="240" w:lineRule="auto"/>
      <w:ind w:left="357" w:hanging="357"/>
      <w:contextualSpacing w:val="0"/>
      <w:jc w:val="both"/>
    </w:pPr>
    <w:rPr>
      <w:rFonts w:ascii="Arial" w:eastAsia="Calibri" w:hAnsi="Arial" w:cs="Arial"/>
    </w:rPr>
  </w:style>
  <w:style w:type="paragraph" w:customStyle="1" w:styleId="Styla">
    <w:name w:val="Styl a)"/>
    <w:basedOn w:val="Odstavecseseznamem"/>
    <w:qFormat/>
    <w:rsid w:val="004C0AC5"/>
    <w:pPr>
      <w:numPr>
        <w:ilvl w:val="2"/>
        <w:numId w:val="5"/>
      </w:numPr>
      <w:tabs>
        <w:tab w:val="num" w:pos="360"/>
      </w:tabs>
      <w:spacing w:before="120" w:after="240" w:line="240" w:lineRule="auto"/>
      <w:ind w:left="357" w:hanging="357"/>
      <w:contextualSpacing w:val="0"/>
      <w:jc w:val="both"/>
    </w:pPr>
    <w:rPr>
      <w:rFonts w:ascii="Arial" w:eastAsia="Calibri" w:hAnsi="Arial" w:cs="Arial"/>
    </w:rPr>
  </w:style>
  <w:style w:type="paragraph" w:customStyle="1" w:styleId="font5">
    <w:name w:val="font5"/>
    <w:basedOn w:val="Normln"/>
    <w:rsid w:val="004C0AC5"/>
    <w:pPr>
      <w:spacing w:before="100" w:beforeAutospacing="1" w:after="100" w:afterAutospacing="1" w:line="240" w:lineRule="auto"/>
    </w:pPr>
    <w:rPr>
      <w:rFonts w:ascii="Calibri" w:eastAsia="Times New Roman" w:hAnsi="Calibri" w:cs="Times New Roman"/>
      <w:lang w:eastAsia="cs-CZ"/>
    </w:rPr>
  </w:style>
  <w:style w:type="paragraph" w:customStyle="1" w:styleId="font6">
    <w:name w:val="font6"/>
    <w:basedOn w:val="Normln"/>
    <w:rsid w:val="004C0AC5"/>
    <w:pPr>
      <w:spacing w:before="100" w:beforeAutospacing="1" w:after="100" w:afterAutospacing="1" w:line="240" w:lineRule="auto"/>
    </w:pPr>
    <w:rPr>
      <w:rFonts w:ascii="Arial" w:eastAsia="Times New Roman" w:hAnsi="Arial" w:cs="Arial"/>
      <w:b/>
      <w:bCs/>
      <w:color w:val="4F4F4F"/>
      <w:sz w:val="16"/>
      <w:szCs w:val="16"/>
      <w:lang w:eastAsia="cs-CZ"/>
    </w:rPr>
  </w:style>
  <w:style w:type="paragraph" w:customStyle="1" w:styleId="xl67">
    <w:name w:val="xl67"/>
    <w:basedOn w:val="Normln"/>
    <w:rsid w:val="004C0A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cs-CZ"/>
    </w:rPr>
  </w:style>
  <w:style w:type="paragraph" w:customStyle="1" w:styleId="xl68">
    <w:name w:val="xl68"/>
    <w:basedOn w:val="Normln"/>
    <w:rsid w:val="004C0AC5"/>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cs-CZ"/>
    </w:rPr>
  </w:style>
  <w:style w:type="paragraph" w:customStyle="1" w:styleId="xl69">
    <w:name w:val="xl69"/>
    <w:basedOn w:val="Normln"/>
    <w:rsid w:val="004C0A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cs-CZ"/>
    </w:rPr>
  </w:style>
  <w:style w:type="paragraph" w:customStyle="1" w:styleId="xl70">
    <w:name w:val="xl70"/>
    <w:basedOn w:val="Normln"/>
    <w:rsid w:val="004C0A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cs-CZ"/>
    </w:rPr>
  </w:style>
  <w:style w:type="paragraph" w:customStyle="1" w:styleId="xl71">
    <w:name w:val="xl71"/>
    <w:basedOn w:val="Normln"/>
    <w:rsid w:val="004C0A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cs-CZ"/>
    </w:rPr>
  </w:style>
  <w:style w:type="paragraph" w:customStyle="1" w:styleId="xl72">
    <w:name w:val="xl72"/>
    <w:basedOn w:val="Normln"/>
    <w:rsid w:val="004C0AC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xl73">
    <w:name w:val="xl73"/>
    <w:basedOn w:val="Normln"/>
    <w:rsid w:val="004C0A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cs-CZ"/>
    </w:rPr>
  </w:style>
  <w:style w:type="paragraph" w:customStyle="1" w:styleId="xl74">
    <w:name w:val="xl74"/>
    <w:basedOn w:val="Normln"/>
    <w:rsid w:val="004C0A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sz w:val="20"/>
      <w:szCs w:val="20"/>
      <w:lang w:eastAsia="cs-CZ"/>
    </w:rPr>
  </w:style>
  <w:style w:type="paragraph" w:customStyle="1" w:styleId="xl75">
    <w:name w:val="xl75"/>
    <w:basedOn w:val="Normln"/>
    <w:rsid w:val="004C0A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sz w:val="20"/>
      <w:szCs w:val="20"/>
      <w:lang w:eastAsia="cs-CZ"/>
    </w:rPr>
  </w:style>
  <w:style w:type="paragraph" w:customStyle="1" w:styleId="xl76">
    <w:name w:val="xl76"/>
    <w:basedOn w:val="Normln"/>
    <w:rsid w:val="004C0AC5"/>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textAlignment w:val="center"/>
    </w:pPr>
    <w:rPr>
      <w:rFonts w:ascii="Calibri" w:eastAsia="Times New Roman" w:hAnsi="Calibri" w:cs="Times New Roman"/>
      <w:sz w:val="20"/>
      <w:szCs w:val="20"/>
      <w:lang w:eastAsia="cs-CZ"/>
    </w:rPr>
  </w:style>
  <w:style w:type="paragraph" w:customStyle="1" w:styleId="xl77">
    <w:name w:val="xl77"/>
    <w:basedOn w:val="Normln"/>
    <w:rsid w:val="004C0A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alibri" w:eastAsia="Times New Roman" w:hAnsi="Calibri" w:cs="Times New Roman"/>
      <w:sz w:val="20"/>
      <w:szCs w:val="20"/>
      <w:lang w:eastAsia="cs-CZ"/>
    </w:rPr>
  </w:style>
  <w:style w:type="paragraph" w:customStyle="1" w:styleId="xl78">
    <w:name w:val="xl78"/>
    <w:basedOn w:val="Normln"/>
    <w:rsid w:val="004C0A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sz w:val="20"/>
      <w:szCs w:val="20"/>
      <w:lang w:eastAsia="cs-CZ"/>
    </w:rPr>
  </w:style>
  <w:style w:type="paragraph" w:customStyle="1" w:styleId="xl79">
    <w:name w:val="xl79"/>
    <w:basedOn w:val="Normln"/>
    <w:rsid w:val="004C0A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sz w:val="20"/>
      <w:szCs w:val="20"/>
      <w:lang w:eastAsia="cs-CZ"/>
    </w:rPr>
  </w:style>
  <w:style w:type="paragraph" w:customStyle="1" w:styleId="xl80">
    <w:name w:val="xl80"/>
    <w:basedOn w:val="Normln"/>
    <w:rsid w:val="004C0A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cs-CZ"/>
    </w:rPr>
  </w:style>
  <w:style w:type="paragraph" w:customStyle="1" w:styleId="xl81">
    <w:name w:val="xl81"/>
    <w:basedOn w:val="Normln"/>
    <w:rsid w:val="004C0A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sz w:val="20"/>
      <w:szCs w:val="20"/>
      <w:lang w:eastAsia="cs-CZ"/>
    </w:rPr>
  </w:style>
  <w:style w:type="paragraph" w:customStyle="1" w:styleId="xl82">
    <w:name w:val="xl82"/>
    <w:basedOn w:val="Normln"/>
    <w:rsid w:val="004C0A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cs-CZ"/>
    </w:rPr>
  </w:style>
  <w:style w:type="paragraph" w:customStyle="1" w:styleId="xl83">
    <w:name w:val="xl83"/>
    <w:basedOn w:val="Normln"/>
    <w:rsid w:val="004C0A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cs-CZ"/>
    </w:rPr>
  </w:style>
  <w:style w:type="paragraph" w:customStyle="1" w:styleId="xl84">
    <w:name w:val="xl84"/>
    <w:basedOn w:val="Normln"/>
    <w:rsid w:val="004C0A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cs-CZ"/>
    </w:rPr>
  </w:style>
  <w:style w:type="paragraph" w:customStyle="1" w:styleId="xl85">
    <w:name w:val="xl85"/>
    <w:basedOn w:val="Normln"/>
    <w:rsid w:val="004C0A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0"/>
      <w:szCs w:val="20"/>
      <w:lang w:eastAsia="cs-CZ"/>
    </w:rPr>
  </w:style>
  <w:style w:type="paragraph" w:customStyle="1" w:styleId="xl86">
    <w:name w:val="xl86"/>
    <w:basedOn w:val="Normln"/>
    <w:rsid w:val="004C0A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lang w:eastAsia="cs-CZ"/>
    </w:rPr>
  </w:style>
  <w:style w:type="paragraph" w:customStyle="1" w:styleId="xl87">
    <w:name w:val="xl87"/>
    <w:basedOn w:val="Normln"/>
    <w:rsid w:val="004C0A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lang w:eastAsia="cs-CZ"/>
    </w:rPr>
  </w:style>
  <w:style w:type="paragraph" w:customStyle="1" w:styleId="xl88">
    <w:name w:val="xl88"/>
    <w:basedOn w:val="Normln"/>
    <w:rsid w:val="004C0A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libri" w:eastAsia="Times New Roman" w:hAnsi="Calibri" w:cs="Times New Roman"/>
      <w:sz w:val="20"/>
      <w:szCs w:val="20"/>
      <w:lang w:eastAsia="cs-CZ"/>
    </w:rPr>
  </w:style>
  <w:style w:type="paragraph" w:customStyle="1" w:styleId="xl89">
    <w:name w:val="xl89"/>
    <w:basedOn w:val="Normln"/>
    <w:rsid w:val="004C0AC5"/>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right"/>
      <w:textAlignment w:val="center"/>
    </w:pPr>
    <w:rPr>
      <w:rFonts w:ascii="Calibri" w:eastAsia="Times New Roman" w:hAnsi="Calibri" w:cs="Times New Roman"/>
      <w:sz w:val="20"/>
      <w:szCs w:val="20"/>
      <w:lang w:eastAsia="cs-CZ"/>
    </w:rPr>
  </w:style>
  <w:style w:type="paragraph" w:customStyle="1" w:styleId="xl90">
    <w:name w:val="xl90"/>
    <w:basedOn w:val="Normln"/>
    <w:rsid w:val="004C0A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alibri" w:eastAsia="Times New Roman" w:hAnsi="Calibri" w:cs="Times New Roman"/>
      <w:sz w:val="20"/>
      <w:szCs w:val="20"/>
      <w:lang w:eastAsia="cs-CZ"/>
    </w:rPr>
  </w:style>
  <w:style w:type="paragraph" w:customStyle="1" w:styleId="xl91">
    <w:name w:val="xl91"/>
    <w:basedOn w:val="Normln"/>
    <w:rsid w:val="004C0AC5"/>
    <w:pPr>
      <w:pBdr>
        <w:top w:val="single" w:sz="4" w:space="0" w:color="auto"/>
        <w:left w:val="single" w:sz="4" w:space="0" w:color="auto"/>
        <w:bottom w:val="single" w:sz="4" w:space="0" w:color="auto"/>
        <w:right w:val="single" w:sz="4" w:space="0" w:color="auto"/>
      </w:pBdr>
      <w:shd w:val="clear" w:color="DCE6F1" w:fill="DCE6F1"/>
      <w:spacing w:before="100" w:beforeAutospacing="1" w:after="100" w:afterAutospacing="1" w:line="240" w:lineRule="auto"/>
      <w:textAlignment w:val="center"/>
    </w:pPr>
    <w:rPr>
      <w:rFonts w:ascii="Calibri" w:eastAsia="Times New Roman" w:hAnsi="Calibri" w:cs="Times New Roman"/>
      <w:sz w:val="20"/>
      <w:szCs w:val="20"/>
      <w:lang w:eastAsia="cs-CZ"/>
    </w:rPr>
  </w:style>
  <w:style w:type="paragraph" w:customStyle="1" w:styleId="xl92">
    <w:name w:val="xl92"/>
    <w:basedOn w:val="Normln"/>
    <w:rsid w:val="004C0AC5"/>
    <w:pPr>
      <w:pBdr>
        <w:top w:val="single" w:sz="4" w:space="0" w:color="auto"/>
        <w:left w:val="single" w:sz="4" w:space="0" w:color="auto"/>
        <w:bottom w:val="single" w:sz="4" w:space="0" w:color="auto"/>
        <w:right w:val="single" w:sz="4" w:space="0" w:color="auto"/>
      </w:pBdr>
      <w:shd w:val="clear" w:color="DCE6F1" w:fill="DCE6F1"/>
      <w:spacing w:before="100" w:beforeAutospacing="1" w:after="100" w:afterAutospacing="1" w:line="240" w:lineRule="auto"/>
      <w:textAlignment w:val="center"/>
    </w:pPr>
    <w:rPr>
      <w:rFonts w:ascii="Calibri" w:eastAsia="Times New Roman" w:hAnsi="Calibri" w:cs="Times New Roman"/>
      <w:sz w:val="20"/>
      <w:szCs w:val="20"/>
      <w:lang w:eastAsia="cs-CZ"/>
    </w:rPr>
  </w:style>
  <w:style w:type="paragraph" w:customStyle="1" w:styleId="xl93">
    <w:name w:val="xl93"/>
    <w:basedOn w:val="Normln"/>
    <w:rsid w:val="004C0A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0"/>
      <w:szCs w:val="20"/>
      <w:lang w:eastAsia="cs-CZ"/>
    </w:rPr>
  </w:style>
  <w:style w:type="paragraph" w:customStyle="1" w:styleId="xl94">
    <w:name w:val="xl94"/>
    <w:basedOn w:val="Normln"/>
    <w:rsid w:val="004C0AC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i/>
      <w:iCs/>
      <w:sz w:val="20"/>
      <w:szCs w:val="20"/>
      <w:lang w:eastAsia="cs-CZ"/>
    </w:rPr>
  </w:style>
  <w:style w:type="paragraph" w:customStyle="1" w:styleId="xl95">
    <w:name w:val="xl95"/>
    <w:basedOn w:val="Normln"/>
    <w:rsid w:val="004C0A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cs-CZ"/>
    </w:rPr>
  </w:style>
  <w:style w:type="paragraph" w:customStyle="1" w:styleId="xl96">
    <w:name w:val="xl96"/>
    <w:basedOn w:val="Normln"/>
    <w:rsid w:val="004C0A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cs-CZ"/>
    </w:rPr>
  </w:style>
  <w:style w:type="paragraph" w:customStyle="1" w:styleId="xl97">
    <w:name w:val="xl97"/>
    <w:basedOn w:val="Normln"/>
    <w:rsid w:val="004C0A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cs-CZ"/>
    </w:rPr>
  </w:style>
  <w:style w:type="paragraph" w:customStyle="1" w:styleId="xl98">
    <w:name w:val="xl98"/>
    <w:basedOn w:val="Normln"/>
    <w:rsid w:val="004C0AC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i/>
      <w:iCs/>
      <w:sz w:val="20"/>
      <w:szCs w:val="20"/>
      <w:lang w:eastAsia="cs-CZ"/>
    </w:rPr>
  </w:style>
  <w:style w:type="paragraph" w:customStyle="1" w:styleId="xl99">
    <w:name w:val="xl99"/>
    <w:basedOn w:val="Normln"/>
    <w:rsid w:val="004C0A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cs-CZ"/>
    </w:rPr>
  </w:style>
  <w:style w:type="paragraph" w:customStyle="1" w:styleId="xl100">
    <w:name w:val="xl100"/>
    <w:basedOn w:val="Normln"/>
    <w:rsid w:val="004C0A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cs-CZ"/>
    </w:rPr>
  </w:style>
  <w:style w:type="paragraph" w:customStyle="1" w:styleId="xl101">
    <w:name w:val="xl101"/>
    <w:basedOn w:val="Normln"/>
    <w:rsid w:val="004C0AC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Nzev">
    <w:name w:val="Title"/>
    <w:basedOn w:val="Normln"/>
    <w:next w:val="Normln"/>
    <w:link w:val="NzevChar"/>
    <w:uiPriority w:val="10"/>
    <w:qFormat/>
    <w:rsid w:val="004C0AC5"/>
    <w:pPr>
      <w:spacing w:after="0" w:line="240" w:lineRule="auto"/>
      <w:contextualSpacing/>
      <w:jc w:val="both"/>
    </w:pPr>
    <w:rPr>
      <w:rFonts w:ascii="Calibri" w:eastAsiaTheme="majorEastAsia" w:hAnsi="Calibri" w:cstheme="majorBidi"/>
      <w:spacing w:val="-10"/>
      <w:kern w:val="28"/>
      <w:sz w:val="56"/>
      <w:szCs w:val="56"/>
    </w:rPr>
  </w:style>
  <w:style w:type="character" w:customStyle="1" w:styleId="NzevChar">
    <w:name w:val="Název Char"/>
    <w:basedOn w:val="Standardnpsmoodstavce"/>
    <w:link w:val="Nzev"/>
    <w:uiPriority w:val="10"/>
    <w:rsid w:val="004C0AC5"/>
    <w:rPr>
      <w:rFonts w:ascii="Calibri" w:eastAsiaTheme="majorEastAsia" w:hAnsi="Calibri" w:cstheme="majorBidi"/>
      <w:spacing w:val="-10"/>
      <w:kern w:val="28"/>
      <w:sz w:val="56"/>
      <w:szCs w:val="56"/>
    </w:rPr>
  </w:style>
  <w:style w:type="paragraph" w:styleId="Podnadpis">
    <w:name w:val="Subtitle"/>
    <w:basedOn w:val="Normln"/>
    <w:next w:val="Normln"/>
    <w:link w:val="PodnadpisChar"/>
    <w:uiPriority w:val="11"/>
    <w:qFormat/>
    <w:rsid w:val="004C0AC5"/>
    <w:pPr>
      <w:numPr>
        <w:ilvl w:val="1"/>
      </w:numPr>
      <w:spacing w:after="0" w:line="240" w:lineRule="auto"/>
      <w:jc w:val="both"/>
    </w:pPr>
    <w:rPr>
      <w:rFonts w:ascii="Calibri" w:eastAsiaTheme="minorEastAsia" w:hAnsi="Calibri" w:cs="Times New Roman"/>
      <w:color w:val="5A5A5A" w:themeColor="text1" w:themeTint="A5"/>
      <w:spacing w:val="15"/>
    </w:rPr>
  </w:style>
  <w:style w:type="character" w:customStyle="1" w:styleId="PodnadpisChar">
    <w:name w:val="Podnadpis Char"/>
    <w:basedOn w:val="Standardnpsmoodstavce"/>
    <w:link w:val="Podnadpis"/>
    <w:uiPriority w:val="11"/>
    <w:rsid w:val="004C0AC5"/>
    <w:rPr>
      <w:rFonts w:ascii="Calibri" w:eastAsiaTheme="minorEastAsia" w:hAnsi="Calibri" w:cs="Times New Roman"/>
      <w:color w:val="5A5A5A" w:themeColor="text1" w:themeTint="A5"/>
      <w:spacing w:val="15"/>
    </w:rPr>
  </w:style>
  <w:style w:type="paragraph" w:styleId="Bezmezer">
    <w:name w:val="No Spacing"/>
    <w:uiPriority w:val="1"/>
    <w:qFormat/>
    <w:rsid w:val="004C0AC5"/>
    <w:pPr>
      <w:spacing w:after="0" w:line="240" w:lineRule="auto"/>
    </w:pPr>
    <w:rPr>
      <w:rFonts w:ascii="Arial" w:hAnsi="Arial"/>
      <w:sz w:val="20"/>
    </w:rPr>
  </w:style>
  <w:style w:type="paragraph" w:customStyle="1" w:styleId="msonormal0">
    <w:name w:val="msonormal"/>
    <w:basedOn w:val="Normln"/>
    <w:rsid w:val="004C0AC5"/>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paragraph">
    <w:name w:val="paragraph"/>
    <w:basedOn w:val="Normln"/>
    <w:rsid w:val="004C0AC5"/>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textrun">
    <w:name w:val="textrun"/>
    <w:basedOn w:val="Standardnpsmoodstavce"/>
    <w:rsid w:val="004C0AC5"/>
  </w:style>
  <w:style w:type="character" w:customStyle="1" w:styleId="normaltextrun">
    <w:name w:val="normaltextrun"/>
    <w:basedOn w:val="Standardnpsmoodstavce"/>
    <w:rsid w:val="004C0AC5"/>
  </w:style>
  <w:style w:type="character" w:customStyle="1" w:styleId="eop">
    <w:name w:val="eop"/>
    <w:basedOn w:val="Standardnpsmoodstavce"/>
    <w:rsid w:val="004C0AC5"/>
  </w:style>
  <w:style w:type="character" w:customStyle="1" w:styleId="contextualspellingandgrammarerror">
    <w:name w:val="contextualspellingandgrammarerror"/>
    <w:basedOn w:val="Standardnpsmoodstavce"/>
    <w:rsid w:val="004C0AC5"/>
  </w:style>
  <w:style w:type="character" w:customStyle="1" w:styleId="spellingerror">
    <w:name w:val="spellingerror"/>
    <w:basedOn w:val="Standardnpsmoodstavce"/>
    <w:rsid w:val="004C0AC5"/>
  </w:style>
  <w:style w:type="character" w:customStyle="1" w:styleId="pagebreakblob">
    <w:name w:val="pagebreakblob"/>
    <w:basedOn w:val="Standardnpsmoodstavce"/>
    <w:rsid w:val="004C0AC5"/>
  </w:style>
  <w:style w:type="character" w:customStyle="1" w:styleId="pagebreakborderspan">
    <w:name w:val="pagebreakborderspan"/>
    <w:basedOn w:val="Standardnpsmoodstavce"/>
    <w:rsid w:val="004C0AC5"/>
  </w:style>
  <w:style w:type="character" w:customStyle="1" w:styleId="pagebreaktextspan">
    <w:name w:val="pagebreaktextspan"/>
    <w:basedOn w:val="Standardnpsmoodstavce"/>
    <w:rsid w:val="004C0AC5"/>
  </w:style>
  <w:style w:type="character" w:customStyle="1" w:styleId="normaltextrun1">
    <w:name w:val="normaltextrun1"/>
    <w:basedOn w:val="Standardnpsmoodstavce"/>
    <w:rsid w:val="004C0AC5"/>
  </w:style>
  <w:style w:type="paragraph" w:customStyle="1" w:styleId="perex">
    <w:name w:val="perex"/>
    <w:basedOn w:val="Normln"/>
    <w:rsid w:val="004C0AC5"/>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note">
    <w:name w:val="note"/>
    <w:basedOn w:val="Normln"/>
    <w:rsid w:val="004C0AC5"/>
    <w:pPr>
      <w:spacing w:before="100" w:beforeAutospacing="1" w:after="100" w:afterAutospacing="1" w:line="240" w:lineRule="auto"/>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www.mmr.cz/cs/Narodni-dotace"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54</Pages>
  <Words>19184</Words>
  <Characters>113187</Characters>
  <Application>Microsoft Office Word</Application>
  <DocSecurity>0</DocSecurity>
  <Lines>943</Lines>
  <Paragraphs>264</Paragraphs>
  <ScaleCrop>false</ScaleCrop>
  <Company/>
  <LinksUpToDate>false</LinksUpToDate>
  <CharactersWithSpaces>132107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Jaroslav Martinek</dc:creator>
  <cp:keywords/>
  <dc:description/>
  <cp:lastModifiedBy>Jaroslav Martinek</cp:lastModifiedBy>
  <cp:revision>2</cp:revision>
  <dcterms:created xsi:type="dcterms:W3CDTF">2019-12-28T16:14:00Z</dcterms:created>
  <dcterms:modified xsi:type="dcterms:W3CDTF">2019-12-28T16:26:00Z</dcterms:modified>
</cp:coreProperties>
</file>