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EFD9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  <w:b/>
          <w:bCs/>
        </w:rPr>
        <w:t>Samotný dokument „Terms of Reference“ k projektu REFORM/SC2022/102 se mi ve veřejně přístupných zdrojích nepodařilo nalézt.</w:t>
      </w:r>
      <w:r w:rsidRPr="008B75B9">
        <w:rPr>
          <w:rFonts w:ascii="Arial" w:hAnsi="Arial" w:cs="Arial"/>
        </w:rPr>
        <w:t xml:space="preserve"> Oficiální stránka Evropské komise zveřejňuje k projektu pouze závěrečný </w:t>
      </w:r>
      <w:r w:rsidRPr="008B75B9">
        <w:rPr>
          <w:rFonts w:ascii="Arial" w:hAnsi="Arial" w:cs="Arial"/>
          <w:b/>
          <w:bCs/>
        </w:rPr>
        <w:t>Project Public Brief</w:t>
      </w:r>
      <w:r w:rsidRPr="008B75B9">
        <w:rPr>
          <w:rFonts w:ascii="Arial" w:hAnsi="Arial" w:cs="Arial"/>
        </w:rPr>
        <w:t xml:space="preserve">, nikoli zadávací podmínky, Request for Services ani Terms of Reference. </w:t>
      </w:r>
    </w:p>
    <w:p w14:paraId="1A8601DF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>Našel jsem však dva dokumenty, které obsah Terms of Reference poměrně podrobně rekonstruují.</w:t>
      </w:r>
    </w:p>
    <w:p w14:paraId="220277AB" w14:textId="77777777" w:rsidR="008B75B9" w:rsidRPr="008B75B9" w:rsidRDefault="008B75B9" w:rsidP="008B75B9">
      <w:pPr>
        <w:spacing w:before="240"/>
        <w:rPr>
          <w:rFonts w:ascii="Arial" w:hAnsi="Arial" w:cs="Arial"/>
          <w:b/>
          <w:bCs/>
          <w:color w:val="7030A0"/>
          <w:sz w:val="24"/>
          <w:szCs w:val="24"/>
        </w:rPr>
      </w:pPr>
      <w:r w:rsidRPr="008B75B9">
        <w:rPr>
          <w:rFonts w:ascii="Arial" w:hAnsi="Arial" w:cs="Arial"/>
          <w:b/>
          <w:bCs/>
          <w:color w:val="7030A0"/>
          <w:sz w:val="24"/>
          <w:szCs w:val="24"/>
        </w:rPr>
        <w:t>1. Oficiální Project Public Brief Evropské komise</w:t>
      </w:r>
    </w:p>
    <w:p w14:paraId="53B5AE2E" w14:textId="77777777" w:rsidR="008B75B9" w:rsidRPr="008B75B9" w:rsidRDefault="008B75B9" w:rsidP="008B75B9">
      <w:pPr>
        <w:rPr>
          <w:rFonts w:ascii="Arial" w:hAnsi="Arial" w:cs="Arial"/>
          <w:color w:val="7030A0"/>
        </w:rPr>
      </w:pPr>
      <w:r w:rsidRPr="008B75B9">
        <w:rPr>
          <w:rFonts w:ascii="Arial" w:hAnsi="Arial" w:cs="Arial"/>
          <w:b/>
          <w:bCs/>
          <w:color w:val="7030A0"/>
        </w:rPr>
        <w:t>RECHARGE AND REFUEL: Support for Polish Cities/Urban Areas/Metropolitan Areas in Preparation of Sustainable Urban Mobility Plans – Project Public Brief</w:t>
      </w:r>
    </w:p>
    <w:p w14:paraId="7BE7EEBD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Jde o šestnáctistránkový oficiální dokument Evropské komise k přesnému projektu </w:t>
      </w:r>
      <w:r w:rsidRPr="008B75B9">
        <w:rPr>
          <w:rFonts w:ascii="Arial" w:hAnsi="Arial" w:cs="Arial"/>
          <w:b/>
          <w:bCs/>
        </w:rPr>
        <w:t>REFORM/SC2022/102</w:t>
      </w:r>
      <w:r w:rsidRPr="008B75B9">
        <w:rPr>
          <w:rFonts w:ascii="Arial" w:hAnsi="Arial" w:cs="Arial"/>
        </w:rPr>
        <w:t xml:space="preserve">. Dokument potvrzuje, že smlouva byla uzavřena pod číslem REFORM/SC2022/102 a projekt byl financován z Technical Support Instrument a řízen SG REFORM. </w:t>
      </w:r>
    </w:p>
    <w:p w14:paraId="0BBED0E2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>Podle dokumentu měl projekt dva hlavní výsledky:</w:t>
      </w:r>
    </w:p>
    <w:p w14:paraId="32602A45" w14:textId="77777777" w:rsidR="008B75B9" w:rsidRPr="008B75B9" w:rsidRDefault="008B75B9" w:rsidP="008B75B9">
      <w:pPr>
        <w:numPr>
          <w:ilvl w:val="0"/>
          <w:numId w:val="1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zlepšení plánování městské mobility až u 15 polských přímých příjemců prostřednictvím SUMP; </w:t>
      </w:r>
    </w:p>
    <w:p w14:paraId="2E426D70" w14:textId="77777777" w:rsidR="008B75B9" w:rsidRPr="008B75B9" w:rsidRDefault="008B75B9" w:rsidP="008B75B9">
      <w:pPr>
        <w:numPr>
          <w:ilvl w:val="0"/>
          <w:numId w:val="1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zvýšení znalostí o SUMP v Polsku. </w:t>
      </w:r>
    </w:p>
    <w:p w14:paraId="456D2965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>Projekt zahrnoval zejména:</w:t>
      </w:r>
    </w:p>
    <w:p w14:paraId="07D9DB04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vstupní metodickou zprávu; </w:t>
      </w:r>
    </w:p>
    <w:p w14:paraId="4BB3DB54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15 diagnostických „opening reports“; </w:t>
      </w:r>
    </w:p>
    <w:p w14:paraId="4DF20C2B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technickou pomoc 12 funkčním městským oblastem při vlastním nebo externě zadávaném zpracování SUMP; </w:t>
      </w:r>
    </w:p>
    <w:p w14:paraId="59C9A19D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kompletní zpracování tří SUMP pro oblasti Czwórmiasto, Elbląg a Podhale; </w:t>
      </w:r>
    </w:p>
    <w:p w14:paraId="2749F5A1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komunikační toolbox pro participaci veřejnosti; </w:t>
      </w:r>
    </w:p>
    <w:p w14:paraId="5B60E30D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vizuální identitu a internetové stránky projektu; </w:t>
      </w:r>
    </w:p>
    <w:p w14:paraId="2EF34117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tři celostátní konference; </w:t>
      </w:r>
    </w:p>
    <w:p w14:paraId="4514E141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deset tematických seminářů; </w:t>
      </w:r>
    </w:p>
    <w:p w14:paraId="4D12428B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analýzu evropské dobré praxe v národní koordinaci SUMP; </w:t>
      </w:r>
    </w:p>
    <w:p w14:paraId="508FB6B8" w14:textId="77777777" w:rsidR="008B75B9" w:rsidRPr="008B75B9" w:rsidRDefault="008B75B9" w:rsidP="008B75B9">
      <w:pPr>
        <w:numPr>
          <w:ilvl w:val="0"/>
          <w:numId w:val="2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závěrečnou zprávu a souhrnnou projektovou brožuru. </w:t>
      </w:r>
    </w:p>
    <w:p w14:paraId="3461A416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  <w:b/>
          <w:bCs/>
        </w:rPr>
        <w:t>Oficiální stránka a PDF dokument:</w:t>
      </w:r>
      <w:r w:rsidRPr="008B75B9">
        <w:rPr>
          <w:rFonts w:ascii="Arial" w:hAnsi="Arial" w:cs="Arial"/>
        </w:rPr>
        <w:t xml:space="preserve"> </w:t>
      </w:r>
    </w:p>
    <w:p w14:paraId="20E0A168" w14:textId="77777777" w:rsidR="008B75B9" w:rsidRPr="008B75B9" w:rsidRDefault="008B75B9" w:rsidP="008B75B9">
      <w:pPr>
        <w:spacing w:before="240"/>
        <w:rPr>
          <w:rFonts w:ascii="Arial" w:hAnsi="Arial" w:cs="Arial"/>
          <w:b/>
          <w:bCs/>
        </w:rPr>
      </w:pPr>
      <w:r w:rsidRPr="008B75B9">
        <w:rPr>
          <w:rFonts w:ascii="Arial" w:hAnsi="Arial" w:cs="Arial"/>
          <w:b/>
          <w:bCs/>
          <w:color w:val="7030A0"/>
          <w:sz w:val="24"/>
          <w:szCs w:val="24"/>
        </w:rPr>
        <w:t>2. Prezentace polského Ministerstva infrastruktury z 26. ledna 2023</w:t>
      </w:r>
    </w:p>
    <w:p w14:paraId="649CDC36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>Druhým významným dokumentem je prezentace:</w:t>
      </w:r>
    </w:p>
    <w:p w14:paraId="70B8DDC1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  <w:b/>
          <w:bCs/>
        </w:rPr>
        <w:t>„Instrument Wsparcia Technicznego – Wsparcie dla polskich miast/obszarów miejskich/obszarów metropolitalnych w przygotowaniu planów zrównoważonej mobilności miejskiej (REFORM/SC2022/102)“</w:t>
      </w:r>
    </w:p>
    <w:p w14:paraId="7F2022A8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>Prezentace vznikla pro organizační jednání příjemců projektu dne 26. ledna 2023. Potvrzuje, že:</w:t>
      </w:r>
    </w:p>
    <w:p w14:paraId="0EDE7674" w14:textId="77777777" w:rsidR="008B75B9" w:rsidRPr="008B75B9" w:rsidRDefault="008B75B9" w:rsidP="008B75B9">
      <w:pPr>
        <w:numPr>
          <w:ilvl w:val="0"/>
          <w:numId w:val="3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lastRenderedPageBreak/>
        <w:t xml:space="preserve">projekt trval 30 měsíců od podpisu smlouvy dne </w:t>
      </w:r>
      <w:r w:rsidRPr="008B75B9">
        <w:rPr>
          <w:rFonts w:ascii="Arial" w:hAnsi="Arial" w:cs="Arial"/>
          <w:b/>
          <w:bCs/>
        </w:rPr>
        <w:t>11. listopadu 2022</w:t>
      </w:r>
      <w:r w:rsidRPr="008B75B9">
        <w:rPr>
          <w:rFonts w:ascii="Arial" w:hAnsi="Arial" w:cs="Arial"/>
        </w:rPr>
        <w:t xml:space="preserve">; </w:t>
      </w:r>
    </w:p>
    <w:p w14:paraId="0772F784" w14:textId="77777777" w:rsidR="008B75B9" w:rsidRPr="008B75B9" w:rsidRDefault="008B75B9" w:rsidP="008B75B9">
      <w:pPr>
        <w:numPr>
          <w:ilvl w:val="0"/>
          <w:numId w:val="3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hlavním příjemcem bylo polské Ministerstvo infrastruktury; </w:t>
      </w:r>
    </w:p>
    <w:p w14:paraId="608E3F58" w14:textId="77777777" w:rsidR="008B75B9" w:rsidRPr="008B75B9" w:rsidRDefault="008B75B9" w:rsidP="008B75B9">
      <w:pPr>
        <w:numPr>
          <w:ilvl w:val="0"/>
          <w:numId w:val="3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poradenské služby poskytovali zejména </w:t>
      </w:r>
      <w:r w:rsidRPr="008B75B9">
        <w:rPr>
          <w:rFonts w:ascii="Arial" w:hAnsi="Arial" w:cs="Arial"/>
          <w:b/>
          <w:bCs/>
        </w:rPr>
        <w:t>VVA a Ramboll</w:t>
      </w:r>
      <w:r w:rsidRPr="008B75B9">
        <w:rPr>
          <w:rFonts w:ascii="Arial" w:hAnsi="Arial" w:cs="Arial"/>
        </w:rPr>
        <w:t xml:space="preserve">; </w:t>
      </w:r>
    </w:p>
    <w:p w14:paraId="4C20FC3E" w14:textId="77777777" w:rsidR="008B75B9" w:rsidRPr="008B75B9" w:rsidRDefault="008B75B9" w:rsidP="008B75B9">
      <w:pPr>
        <w:numPr>
          <w:ilvl w:val="0"/>
          <w:numId w:val="3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tři příjemci měli obdržet kompletní SUMP připravený konzultantem; </w:t>
      </w:r>
    </w:p>
    <w:p w14:paraId="2879B83B" w14:textId="77777777" w:rsidR="008B75B9" w:rsidRPr="008B75B9" w:rsidRDefault="008B75B9" w:rsidP="008B75B9">
      <w:pPr>
        <w:numPr>
          <w:ilvl w:val="0"/>
          <w:numId w:val="3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SUMP měly zahrnovat příslušné funkční městské oblasti; </w:t>
      </w:r>
    </w:p>
    <w:p w14:paraId="609D83E0" w14:textId="77777777" w:rsidR="008B75B9" w:rsidRPr="008B75B9" w:rsidRDefault="008B75B9" w:rsidP="008B75B9">
      <w:pPr>
        <w:numPr>
          <w:ilvl w:val="0"/>
          <w:numId w:val="3"/>
        </w:num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zpracování mělo respektovat minimálně fáze 3 až 9 tehdejší metodiky ELTIS SUMP 2.0. </w:t>
      </w:r>
    </w:p>
    <w:p w14:paraId="15D91D6A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Prezentace dále podrobně popisuje obsah diagnostických zpráv: hodnocení administrativních a expertních kapacit, kontrolu existujících SUMP a dalších plánovacích dokumentů, identifikaci rozhodujících aktérů a stakeholderů, hodnocení dostupnosti dat a přípravu podrobného pracovního plánu. </w:t>
      </w:r>
    </w:p>
    <w:p w14:paraId="454A3AB5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  <w:b/>
          <w:bCs/>
        </w:rPr>
        <w:t>Prezentace Ministerstva infrastruktury:</w:t>
      </w:r>
      <w:r w:rsidRPr="008B75B9">
        <w:rPr>
          <w:rFonts w:ascii="Arial" w:hAnsi="Arial" w:cs="Arial"/>
        </w:rPr>
        <w:t xml:space="preserve"> </w:t>
      </w:r>
    </w:p>
    <w:p w14:paraId="4BBB0B5E" w14:textId="77777777" w:rsidR="008B75B9" w:rsidRPr="008B75B9" w:rsidRDefault="008B75B9" w:rsidP="008B75B9">
      <w:pPr>
        <w:rPr>
          <w:rFonts w:ascii="Arial" w:hAnsi="Arial" w:cs="Arial"/>
          <w:b/>
          <w:bCs/>
        </w:rPr>
      </w:pPr>
      <w:r w:rsidRPr="008B75B9">
        <w:rPr>
          <w:rFonts w:ascii="Arial" w:hAnsi="Arial" w:cs="Arial"/>
          <w:b/>
          <w:bCs/>
        </w:rPr>
        <w:t>Jak získat úplný Terms of Reference</w:t>
      </w:r>
    </w:p>
    <w:p w14:paraId="61AFF847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Z označení </w:t>
      </w:r>
      <w:r w:rsidRPr="008B75B9">
        <w:rPr>
          <w:rFonts w:ascii="Arial" w:hAnsi="Arial" w:cs="Arial"/>
          <w:b/>
          <w:bCs/>
        </w:rPr>
        <w:t>SC – Specific Contract</w:t>
      </w:r>
      <w:r w:rsidRPr="008B75B9">
        <w:rPr>
          <w:rFonts w:ascii="Arial" w:hAnsi="Arial" w:cs="Arial"/>
        </w:rPr>
        <w:t xml:space="preserve"> a způsobu zadávání projektů SG REFORM lze usuzovat, že ToR tvořil součást výzvy k uzavření specifické smlouvy mezi dodavateli rámcové smlouvy, a proto nebyl automaticky zveřejněn na TED. To je inference podle struktury smlouvy; veřejné dokumenty k tomuto konkrétnímu projektu rámcovou zadávací dokumentaci neobsahují.</w:t>
      </w:r>
    </w:p>
    <w:p w14:paraId="36D4A18C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Nejvhodnější cestou je žádost Evropské komisi o přístup k dokumentům podle nařízení č. 1049/2001 prostřednictvím portálu </w:t>
      </w:r>
      <w:r w:rsidRPr="008B75B9">
        <w:rPr>
          <w:rFonts w:ascii="Arial" w:hAnsi="Arial" w:cs="Arial"/>
          <w:b/>
          <w:bCs/>
        </w:rPr>
        <w:t>EASE – Request a Commission Document</w:t>
      </w:r>
      <w:r w:rsidRPr="008B75B9">
        <w:rPr>
          <w:rFonts w:ascii="Arial" w:hAnsi="Arial" w:cs="Arial"/>
        </w:rPr>
        <w:t xml:space="preserve">. Komise umožňuje prostřednictvím tohoto portálu požádat i o dokumenty, které nejsou ve veřejném registru; k podání je potřebný EU Login a identifikační údaje žadatele. </w:t>
      </w:r>
    </w:p>
    <w:p w14:paraId="164644F7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>Doporučené znění žádosti:</w:t>
      </w:r>
    </w:p>
    <w:p w14:paraId="20D067B0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  <w:b/>
          <w:bCs/>
        </w:rPr>
        <w:t>Subject: Request for access to documents – REFORM/SC2022/102</w:t>
      </w:r>
    </w:p>
    <w:p w14:paraId="0BAD0242" w14:textId="7A1BFDC2" w:rsidR="008B75B9" w:rsidRPr="00C04335" w:rsidRDefault="008B75B9" w:rsidP="00E1101E">
      <w:p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Pursuant to Regulation (EC) No 1049/2001, I request access to the following documents relating to the project “Recharge and Refuel: Support for Polish Cities/Urban Areas/Metropolitan </w:t>
      </w:r>
      <w:r w:rsidRPr="00C04335">
        <w:rPr>
          <w:rFonts w:ascii="Arial" w:hAnsi="Arial" w:cs="Arial"/>
        </w:rPr>
        <w:t>Areas in Preparation of Sustainable Urban Mobility Plans”, contract reference REFORM/SC2022/102</w:t>
      </w:r>
      <w:r w:rsidR="00E1101E" w:rsidRPr="00C04335">
        <w:rPr>
          <w:rFonts w:ascii="Arial" w:hAnsi="Arial" w:cs="Arial"/>
        </w:rPr>
        <w:t xml:space="preserve"> </w:t>
      </w:r>
      <w:r w:rsidRPr="00C04335">
        <w:rPr>
          <w:rFonts w:ascii="Arial" w:hAnsi="Arial" w:cs="Arial"/>
        </w:rPr>
        <w:t xml:space="preserve">the Terms of Reference and/or Request for Specific Contract, including </w:t>
      </w:r>
      <w:r w:rsidR="00E1101E" w:rsidRPr="00C04335">
        <w:rPr>
          <w:rFonts w:ascii="Arial" w:hAnsi="Arial" w:cs="Arial"/>
        </w:rPr>
        <w:t xml:space="preserve">the </w:t>
      </w:r>
      <w:r w:rsidRPr="00C04335">
        <w:rPr>
          <w:rFonts w:ascii="Arial" w:hAnsi="Arial" w:cs="Arial"/>
        </w:rPr>
        <w:t>annexes</w:t>
      </w:r>
      <w:r w:rsidR="00E1101E" w:rsidRPr="00C04335">
        <w:rPr>
          <w:rFonts w:ascii="Arial" w:hAnsi="Arial" w:cs="Arial"/>
        </w:rPr>
        <w:t xml:space="preserve"> containg </w:t>
      </w:r>
      <w:r w:rsidRPr="00C04335">
        <w:rPr>
          <w:rFonts w:ascii="Arial" w:hAnsi="Arial" w:cs="Arial"/>
        </w:rPr>
        <w:t>the detailed description of activities, deliverables, timetable and governance arrangements</w:t>
      </w:r>
      <w:r w:rsidR="00E1101E" w:rsidRPr="00C04335">
        <w:rPr>
          <w:rFonts w:ascii="Arial" w:hAnsi="Arial" w:cs="Arial"/>
        </w:rPr>
        <w:t>.</w:t>
      </w:r>
      <w:r w:rsidRPr="00C04335">
        <w:rPr>
          <w:rFonts w:ascii="Arial" w:hAnsi="Arial" w:cs="Arial"/>
        </w:rPr>
        <w:t xml:space="preserve"> </w:t>
      </w:r>
    </w:p>
    <w:p w14:paraId="38FF431B" w14:textId="01D8D6D3" w:rsidR="008B75B9" w:rsidRPr="008B75B9" w:rsidRDefault="008B75B9" w:rsidP="00E1101E">
      <w:pPr>
        <w:rPr>
          <w:rFonts w:ascii="Arial" w:hAnsi="Arial" w:cs="Arial"/>
        </w:rPr>
      </w:pPr>
      <w:r w:rsidRPr="00C04335">
        <w:rPr>
          <w:rFonts w:ascii="Arial" w:hAnsi="Arial" w:cs="Arial"/>
        </w:rPr>
        <w:t>Should any of these documents contain information covered by an exception under Article 4 of Regulation (EC) No 1049/2001, I request partial access to the remaining parts of</w:t>
      </w:r>
      <w:r w:rsidRPr="008B75B9">
        <w:rPr>
          <w:rFonts w:ascii="Arial" w:hAnsi="Arial" w:cs="Arial"/>
        </w:rPr>
        <w:t xml:space="preserve"> the documents.</w:t>
      </w:r>
    </w:p>
    <w:p w14:paraId="33BE3E13" w14:textId="77777777" w:rsidR="008B75B9" w:rsidRPr="008B75B9" w:rsidRDefault="008B75B9" w:rsidP="008B75B9">
      <w:pPr>
        <w:rPr>
          <w:rFonts w:ascii="Arial" w:hAnsi="Arial" w:cs="Arial"/>
        </w:rPr>
      </w:pPr>
      <w:r w:rsidRPr="008B75B9">
        <w:rPr>
          <w:rFonts w:ascii="Arial" w:hAnsi="Arial" w:cs="Arial"/>
        </w:rPr>
        <w:t xml:space="preserve">Za nejbližší veřejně dostupnou náhradu Terms of Reference nyní považuji kombinaci </w:t>
      </w:r>
      <w:r w:rsidRPr="008B75B9">
        <w:rPr>
          <w:rFonts w:ascii="Arial" w:hAnsi="Arial" w:cs="Arial"/>
          <w:b/>
          <w:bCs/>
        </w:rPr>
        <w:t>Project Public Briefu Evropské komise</w:t>
      </w:r>
      <w:r w:rsidRPr="008B75B9">
        <w:rPr>
          <w:rFonts w:ascii="Arial" w:hAnsi="Arial" w:cs="Arial"/>
        </w:rPr>
        <w:t xml:space="preserve"> a </w:t>
      </w:r>
      <w:r w:rsidRPr="008B75B9">
        <w:rPr>
          <w:rFonts w:ascii="Arial" w:hAnsi="Arial" w:cs="Arial"/>
          <w:b/>
          <w:bCs/>
        </w:rPr>
        <w:t>prezentace polského Ministerstva infrastruktury</w:t>
      </w:r>
      <w:r w:rsidRPr="008B75B9">
        <w:rPr>
          <w:rFonts w:ascii="Arial" w:hAnsi="Arial" w:cs="Arial"/>
        </w:rPr>
        <w:t>, protože společně zachycují cíle, metodiku, činnosti, výstupy, harmonogram i rozdělení podpory mezi 15 příjemců.</w:t>
      </w:r>
    </w:p>
    <w:p w14:paraId="07B71DE3" w14:textId="77777777" w:rsidR="00805D01" w:rsidRDefault="00805D01"/>
    <w:sectPr w:rsidR="00805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09C3"/>
    <w:multiLevelType w:val="multilevel"/>
    <w:tmpl w:val="58E6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86D7D"/>
    <w:multiLevelType w:val="multilevel"/>
    <w:tmpl w:val="5B1A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06433"/>
    <w:multiLevelType w:val="multilevel"/>
    <w:tmpl w:val="AE3A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878B7"/>
    <w:multiLevelType w:val="multilevel"/>
    <w:tmpl w:val="A424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442904">
    <w:abstractNumId w:val="1"/>
  </w:num>
  <w:num w:numId="2" w16cid:durableId="1571891075">
    <w:abstractNumId w:val="2"/>
  </w:num>
  <w:num w:numId="3" w16cid:durableId="2145732266">
    <w:abstractNumId w:val="0"/>
  </w:num>
  <w:num w:numId="4" w16cid:durableId="1753159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B9"/>
    <w:rsid w:val="0000478E"/>
    <w:rsid w:val="003F2600"/>
    <w:rsid w:val="00426FA6"/>
    <w:rsid w:val="006E63B4"/>
    <w:rsid w:val="00805D01"/>
    <w:rsid w:val="008B75B9"/>
    <w:rsid w:val="00C04335"/>
    <w:rsid w:val="00E1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01A2C"/>
  <w15:chartTrackingRefBased/>
  <w15:docId w15:val="{5E12E95F-EEC0-406E-ABB1-2F5CD308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7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7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75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7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75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7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7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7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7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75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75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75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75B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75B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75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75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75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75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7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7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7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7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7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75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75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75B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75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75B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75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642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Dovolil</dc:creator>
  <cp:keywords/>
  <dc:description/>
  <cp:lastModifiedBy>Petr Dovolil</cp:lastModifiedBy>
  <cp:revision>3</cp:revision>
  <dcterms:created xsi:type="dcterms:W3CDTF">2026-07-21T07:54:00Z</dcterms:created>
  <dcterms:modified xsi:type="dcterms:W3CDTF">2026-07-21T08:26:00Z</dcterms:modified>
</cp:coreProperties>
</file>