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C4CD0" w:rsidRPr="002C4CD0" w:rsidRDefault="002C4CD0" w:rsidP="002C4CD0"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"C:\\var\\folders\\rn\\3mvp8slx0c9gz_wnz4jlw4rh0000gp\\T\\com.microsoft.Word\\WebArchiveCopyPasteTempFiles\\page1image44653456"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8465185"/>
            <wp:effectExtent l="0" t="0" r="0" b="5715"/>
            <wp:wrapNone/>
            <wp:docPr id="1" name="Obrázek 1" descr="page1image4465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46534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CD0">
        <w:fldChar w:fldCharType="end"/>
      </w:r>
    </w:p>
    <w:p w:rsidR="008B1365" w:rsidRDefault="008B1365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2046C3" w:rsidRDefault="002046C3"/>
    <w:p w:rsidR="008B1365" w:rsidRPr="00731E02" w:rsidRDefault="008B1365" w:rsidP="00731E02">
      <w:pPr>
        <w:ind w:firstLine="708"/>
        <w:rPr>
          <w:color w:val="FFFFFF" w:themeColor="background1"/>
          <w:sz w:val="52"/>
          <w:szCs w:val="52"/>
        </w:rPr>
      </w:pPr>
      <w:r w:rsidRPr="00731E02">
        <w:rPr>
          <w:color w:val="FFFFFF" w:themeColor="background1"/>
          <w:sz w:val="52"/>
          <w:szCs w:val="52"/>
        </w:rPr>
        <w:t xml:space="preserve">PROTISMĚRNÝ </w:t>
      </w:r>
    </w:p>
    <w:p w:rsidR="008B1365" w:rsidRPr="00731E02" w:rsidRDefault="008B1365" w:rsidP="00731E02">
      <w:pPr>
        <w:ind w:firstLine="708"/>
        <w:rPr>
          <w:color w:val="FFFFFF" w:themeColor="background1"/>
          <w:sz w:val="52"/>
          <w:szCs w:val="52"/>
        </w:rPr>
      </w:pPr>
      <w:r w:rsidRPr="00731E02">
        <w:rPr>
          <w:color w:val="FFFFFF" w:themeColor="background1"/>
          <w:sz w:val="52"/>
          <w:szCs w:val="52"/>
        </w:rPr>
        <w:t>PROVOZ CYKLISTŮ V POLSKU</w:t>
      </w:r>
    </w:p>
    <w:p w:rsidR="008B1365" w:rsidRPr="00731E02" w:rsidRDefault="008B1365">
      <w:pPr>
        <w:rPr>
          <w:color w:val="FFFFFF" w:themeColor="background1"/>
        </w:rPr>
      </w:pPr>
    </w:p>
    <w:p w:rsidR="008B1365" w:rsidRPr="00731E02" w:rsidRDefault="008B1365" w:rsidP="00731E02">
      <w:pPr>
        <w:ind w:firstLine="708"/>
        <w:rPr>
          <w:color w:val="FFFFFF" w:themeColor="background1"/>
          <w:sz w:val="36"/>
          <w:szCs w:val="36"/>
        </w:rPr>
      </w:pPr>
      <w:r w:rsidRPr="00731E02">
        <w:rPr>
          <w:color w:val="FFFFFF" w:themeColor="background1"/>
          <w:sz w:val="36"/>
          <w:szCs w:val="36"/>
        </w:rPr>
        <w:t>Zpráva o povaze protisměrného provozu</w:t>
      </w:r>
    </w:p>
    <w:p w:rsidR="008B1365" w:rsidRPr="00731E02" w:rsidRDefault="008B1365" w:rsidP="00731E02">
      <w:pPr>
        <w:ind w:firstLine="708"/>
        <w:rPr>
          <w:color w:val="FFFFFF" w:themeColor="background1"/>
          <w:sz w:val="36"/>
          <w:szCs w:val="36"/>
        </w:rPr>
      </w:pPr>
      <w:r w:rsidRPr="00731E02">
        <w:rPr>
          <w:color w:val="FFFFFF" w:themeColor="background1"/>
          <w:sz w:val="36"/>
          <w:szCs w:val="36"/>
        </w:rPr>
        <w:t>a jeho bezpečnosti</w:t>
      </w:r>
    </w:p>
    <w:p w:rsidR="008B1365" w:rsidRPr="002C4CD0" w:rsidRDefault="008B1365">
      <w:pPr>
        <w:rPr>
          <w:color w:val="DEEAF6" w:themeColor="accent5" w:themeTint="33"/>
        </w:rPr>
      </w:pPr>
    </w:p>
    <w:p w:rsidR="008B1365" w:rsidRPr="002C4CD0" w:rsidRDefault="008B1365" w:rsidP="008B1365">
      <w:pPr>
        <w:jc w:val="center"/>
        <w:rPr>
          <w:color w:val="DEEAF6" w:themeColor="accent5" w:themeTint="33"/>
        </w:rPr>
      </w:pPr>
      <w:r w:rsidRPr="002C4CD0">
        <w:rPr>
          <w:color w:val="DEEAF6" w:themeColor="accent5" w:themeTint="33"/>
        </w:rPr>
        <w:t xml:space="preserve">Sdružení </w:t>
      </w:r>
      <w:proofErr w:type="spellStart"/>
      <w:r w:rsidRPr="002C4CD0">
        <w:rPr>
          <w:color w:val="DEEAF6" w:themeColor="accent5" w:themeTint="33"/>
        </w:rPr>
        <w:t>Gliwická</w:t>
      </w:r>
      <w:proofErr w:type="spellEnd"/>
      <w:r w:rsidRPr="002C4CD0">
        <w:rPr>
          <w:color w:val="DEEAF6" w:themeColor="accent5" w:themeTint="33"/>
        </w:rPr>
        <w:t xml:space="preserve"> cyklistická rada</w:t>
      </w:r>
    </w:p>
    <w:p w:rsidR="008B1365" w:rsidRPr="002C4CD0" w:rsidRDefault="008B1365" w:rsidP="008B1365">
      <w:pPr>
        <w:jc w:val="center"/>
        <w:rPr>
          <w:color w:val="DEEAF6" w:themeColor="accent5" w:themeTint="33"/>
        </w:rPr>
      </w:pPr>
      <w:r w:rsidRPr="002C4CD0">
        <w:rPr>
          <w:color w:val="DEEAF6" w:themeColor="accent5" w:themeTint="33"/>
        </w:rPr>
        <w:t>Gliwice 2016</w:t>
      </w:r>
    </w:p>
    <w:p w:rsidR="008B1365" w:rsidRDefault="008B1365" w:rsidP="008B1365">
      <w:pPr>
        <w:jc w:val="both"/>
      </w:pPr>
    </w:p>
    <w:p w:rsidR="002C4CD0" w:rsidRDefault="002C4CD0" w:rsidP="008B1365">
      <w:pPr>
        <w:jc w:val="both"/>
      </w:pPr>
    </w:p>
    <w:p w:rsidR="008B1365" w:rsidRPr="002C4CD0" w:rsidRDefault="008B1365" w:rsidP="002C4CD0">
      <w:r w:rsidRPr="008B1365">
        <w:rPr>
          <w:b/>
          <w:bCs/>
          <w:i/>
          <w:iCs/>
        </w:rPr>
        <w:lastRenderedPageBreak/>
        <w:t>PROTISMĚRNÝ PROVOZ CYKLISTŮ V POLSKU.</w:t>
      </w:r>
      <w:r w:rsidR="002C4CD0">
        <w:rPr>
          <w:b/>
          <w:bCs/>
          <w:i/>
          <w:iCs/>
        </w:rPr>
        <w:tab/>
      </w:r>
      <w:r w:rsidR="002C4CD0">
        <w:rPr>
          <w:b/>
          <w:bCs/>
          <w:i/>
          <w:iCs/>
        </w:rPr>
        <w:tab/>
      </w:r>
      <w:r w:rsidR="002C4CD0"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="002C4CD0" w:rsidRPr="002C4CD0">
        <w:fldChar w:fldCharType="separate"/>
      </w:r>
      <w:r w:rsidR="002C4CD0" w:rsidRPr="002C4CD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2" name="Obrázek 2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4CD0" w:rsidRPr="002C4CD0">
        <w:fldChar w:fldCharType="end"/>
      </w:r>
    </w:p>
    <w:p w:rsidR="008B1365" w:rsidRDefault="008B1365" w:rsidP="008B1365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154A0D" w:rsidRDefault="00154A0D" w:rsidP="008B1365">
      <w:pPr>
        <w:jc w:val="both"/>
        <w:rPr>
          <w:b/>
          <w:bCs/>
          <w:i/>
          <w:iCs/>
        </w:rPr>
      </w:pPr>
    </w:p>
    <w:p w:rsidR="008B1365" w:rsidRDefault="008B1365" w:rsidP="008B1365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Geneze zprávy</w:t>
      </w:r>
    </w:p>
    <w:p w:rsidR="002046C3" w:rsidRDefault="002046C3" w:rsidP="008B1365">
      <w:pPr>
        <w:jc w:val="both"/>
        <w:rPr>
          <w:b/>
          <w:bCs/>
          <w:color w:val="000000" w:themeColor="text1"/>
        </w:rPr>
      </w:pPr>
    </w:p>
    <w:p w:rsidR="008B1365" w:rsidRPr="002046C3" w:rsidRDefault="008B1365" w:rsidP="008B1365">
      <w:pPr>
        <w:jc w:val="both"/>
        <w:rPr>
          <w:color w:val="000000" w:themeColor="text1"/>
          <w:sz w:val="22"/>
          <w:szCs w:val="22"/>
        </w:rPr>
      </w:pPr>
      <w:r w:rsidRPr="002046C3">
        <w:rPr>
          <w:color w:val="000000" w:themeColor="text1"/>
          <w:sz w:val="22"/>
          <w:szCs w:val="22"/>
        </w:rPr>
        <w:t xml:space="preserve">Vznik zprávy inspirovalo jedno ze zasedání Komise pro komunální hospodaření Městské rady v Gliwicích, kde členové </w:t>
      </w:r>
      <w:proofErr w:type="spellStart"/>
      <w:r w:rsidRPr="002046C3">
        <w:rPr>
          <w:color w:val="000000" w:themeColor="text1"/>
          <w:sz w:val="22"/>
          <w:szCs w:val="22"/>
        </w:rPr>
        <w:t>Gliwické</w:t>
      </w:r>
      <w:proofErr w:type="spellEnd"/>
      <w:r w:rsidRPr="002046C3">
        <w:rPr>
          <w:color w:val="000000" w:themeColor="text1"/>
          <w:sz w:val="22"/>
          <w:szCs w:val="22"/>
        </w:rPr>
        <w:t xml:space="preserve"> cyklistické rady prezentovali východiska protisměrného </w:t>
      </w:r>
      <w:r w:rsidR="00731E02">
        <w:rPr>
          <w:color w:val="000000" w:themeColor="text1"/>
          <w:sz w:val="22"/>
          <w:szCs w:val="22"/>
        </w:rPr>
        <w:t>provozu</w:t>
      </w:r>
      <w:r w:rsidRPr="002046C3">
        <w:rPr>
          <w:color w:val="000000" w:themeColor="text1"/>
          <w:sz w:val="22"/>
          <w:szCs w:val="22"/>
        </w:rPr>
        <w:t xml:space="preserve"> cyklistů.</w:t>
      </w:r>
    </w:p>
    <w:p w:rsidR="008B1365" w:rsidRPr="002046C3" w:rsidRDefault="008B1365" w:rsidP="008B1365">
      <w:pPr>
        <w:jc w:val="both"/>
        <w:rPr>
          <w:color w:val="000000" w:themeColor="text1"/>
          <w:sz w:val="22"/>
          <w:szCs w:val="22"/>
        </w:rPr>
      </w:pPr>
    </w:p>
    <w:p w:rsidR="008B1365" w:rsidRPr="002046C3" w:rsidRDefault="008B1365" w:rsidP="008B1365">
      <w:pPr>
        <w:jc w:val="both"/>
        <w:rPr>
          <w:color w:val="000000" w:themeColor="text1"/>
          <w:sz w:val="22"/>
          <w:szCs w:val="22"/>
        </w:rPr>
      </w:pPr>
      <w:r w:rsidRPr="002046C3">
        <w:rPr>
          <w:color w:val="000000" w:themeColor="text1"/>
          <w:sz w:val="22"/>
          <w:szCs w:val="22"/>
        </w:rPr>
        <w:t xml:space="preserve">Na prosbu radního Krzysztofa </w:t>
      </w:r>
      <w:proofErr w:type="spellStart"/>
      <w:r w:rsidRPr="002046C3">
        <w:rPr>
          <w:color w:val="000000" w:themeColor="text1"/>
          <w:sz w:val="22"/>
          <w:szCs w:val="22"/>
        </w:rPr>
        <w:t>Kleczky</w:t>
      </w:r>
      <w:proofErr w:type="spellEnd"/>
      <w:r w:rsidRPr="002046C3">
        <w:rPr>
          <w:color w:val="000000" w:themeColor="text1"/>
          <w:sz w:val="22"/>
          <w:szCs w:val="22"/>
        </w:rPr>
        <w:t xml:space="preserve"> jsme se obrátili na příslušné odbory městských úřadů a velitelství městské policie s žádostí o údaje týkající se bezpečnosti v ulicích, kde platí protisměrný provoz cyklistů, a o jejich názory na toto řešení.</w:t>
      </w:r>
    </w:p>
    <w:p w:rsidR="008B1365" w:rsidRPr="002046C3" w:rsidRDefault="008B1365" w:rsidP="008B1365">
      <w:pPr>
        <w:jc w:val="both"/>
        <w:rPr>
          <w:color w:val="000000" w:themeColor="text1"/>
          <w:sz w:val="22"/>
          <w:szCs w:val="22"/>
        </w:rPr>
      </w:pPr>
    </w:p>
    <w:p w:rsidR="008B1365" w:rsidRPr="002046C3" w:rsidRDefault="008B1365" w:rsidP="008B1365">
      <w:pPr>
        <w:jc w:val="both"/>
        <w:rPr>
          <w:color w:val="000000" w:themeColor="text1"/>
          <w:sz w:val="22"/>
          <w:szCs w:val="22"/>
        </w:rPr>
      </w:pPr>
      <w:r w:rsidRPr="002046C3">
        <w:rPr>
          <w:color w:val="000000" w:themeColor="text1"/>
          <w:sz w:val="22"/>
          <w:szCs w:val="22"/>
        </w:rPr>
        <w:t>Policejním jednotkám jsme zaslali tento dotaz:</w:t>
      </w:r>
    </w:p>
    <w:p w:rsidR="008B1365" w:rsidRPr="00731E02" w:rsidRDefault="008B1365" w:rsidP="008B1365">
      <w:p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Vážení,</w:t>
      </w:r>
    </w:p>
    <w:p w:rsidR="008B1365" w:rsidRPr="00731E02" w:rsidRDefault="008B1365" w:rsidP="008B1365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:rsidR="008B1365" w:rsidRDefault="008B1365" w:rsidP="008B1365">
      <w:p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pro město Gliwice zpracovávám zprávu věnovanou protisměrnému provozu cyklistů v Polsku a v této souvislosti se na Vás obracím s žádostí o poskytnutí údajů o dopravních nehodách s účastí cyklistů ve Vašem městě v letech 2013-2015. Prosím o poskytnutí údajů v tomto rozsahu:</w:t>
      </w:r>
    </w:p>
    <w:p w:rsidR="00731E02" w:rsidRPr="00731E02" w:rsidRDefault="00731E02" w:rsidP="008B1365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851"/>
        <w:gridCol w:w="734"/>
        <w:gridCol w:w="684"/>
        <w:gridCol w:w="850"/>
        <w:gridCol w:w="827"/>
        <w:gridCol w:w="739"/>
        <w:gridCol w:w="709"/>
        <w:gridCol w:w="850"/>
        <w:gridCol w:w="2257"/>
      </w:tblGrid>
      <w:tr w:rsidR="00F4191B" w:rsidRPr="00731E02" w:rsidTr="00731E02">
        <w:trPr>
          <w:jc w:val="center"/>
        </w:trPr>
        <w:tc>
          <w:tcPr>
            <w:tcW w:w="555" w:type="dxa"/>
            <w:vMerge w:val="restart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Rok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Nehody</w:t>
            </w:r>
          </w:p>
        </w:tc>
        <w:tc>
          <w:tcPr>
            <w:tcW w:w="734" w:type="dxa"/>
            <w:vMerge w:val="restart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Srážky</w:t>
            </w:r>
          </w:p>
        </w:tc>
        <w:tc>
          <w:tcPr>
            <w:tcW w:w="684" w:type="dxa"/>
            <w:vMerge w:val="restart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Mrtví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Zranění</w:t>
            </w:r>
          </w:p>
        </w:tc>
        <w:tc>
          <w:tcPr>
            <w:tcW w:w="5382" w:type="dxa"/>
            <w:gridSpan w:val="5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 toho v důsledku protisměrného provozu cyklistů:</w:t>
            </w:r>
          </w:p>
        </w:tc>
      </w:tr>
      <w:tr w:rsidR="008B1365" w:rsidRPr="00731E02" w:rsidTr="00731E02">
        <w:trPr>
          <w:jc w:val="center"/>
        </w:trPr>
        <w:tc>
          <w:tcPr>
            <w:tcW w:w="555" w:type="dxa"/>
            <w:vMerge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  <w:vMerge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84" w:type="dxa"/>
            <w:vMerge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nehody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srážky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mrtví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zranění</w:t>
            </w:r>
          </w:p>
        </w:tc>
        <w:tc>
          <w:tcPr>
            <w:tcW w:w="2257" w:type="dxa"/>
            <w:shd w:val="clear" w:color="auto" w:fill="D9D9D9" w:themeFill="background1" w:themeFillShade="D9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31E0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příčina události</w:t>
            </w:r>
          </w:p>
        </w:tc>
      </w:tr>
      <w:tr w:rsidR="008B1365" w:rsidRPr="00731E02" w:rsidTr="008B1365">
        <w:trPr>
          <w:jc w:val="center"/>
        </w:trPr>
        <w:tc>
          <w:tcPr>
            <w:tcW w:w="555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84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27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39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57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8B1365" w:rsidRPr="00731E02" w:rsidTr="008B1365">
        <w:trPr>
          <w:jc w:val="center"/>
        </w:trPr>
        <w:tc>
          <w:tcPr>
            <w:tcW w:w="555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684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:rsidR="008B1365" w:rsidRPr="00731E02" w:rsidRDefault="008B1365" w:rsidP="008B1365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27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39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57" w:type="dxa"/>
          </w:tcPr>
          <w:p w:rsidR="008B1365" w:rsidRPr="00731E02" w:rsidRDefault="008B1365" w:rsidP="008B1365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:rsidR="008B1365" w:rsidRPr="00731E02" w:rsidRDefault="008B1365" w:rsidP="008B1365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:rsidR="008B1365" w:rsidRPr="00731E02" w:rsidRDefault="002046C3" w:rsidP="008B1365">
      <w:p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V případě nehod s účastí cyklistů, k nimž došlo v místech, kde je povolen protisměrný provoz cyklistů, uveďte prosím informaci, zda daná nehoda byla přímo způsobena protisměrným provozem, nebo jinou příčinou. Pokud byla spojena s protisměrným provozem, uveďte prosím okolnosti nehody.</w:t>
      </w:r>
    </w:p>
    <w:p w:rsidR="002046C3" w:rsidRPr="00731E02" w:rsidRDefault="002046C3" w:rsidP="008B1365">
      <w:pPr>
        <w:jc w:val="both"/>
        <w:rPr>
          <w:rFonts w:asciiTheme="minorHAnsi" w:hAnsiTheme="minorHAnsi" w:cstheme="minorHAnsi"/>
          <w:color w:val="000000" w:themeColor="text1"/>
        </w:rPr>
      </w:pPr>
    </w:p>
    <w:p w:rsidR="002046C3" w:rsidRDefault="002046C3" w:rsidP="008B1365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Městským úřadům nebo společnostem, v jejichž kompetenci jsou záležitosti spojené s cyklistikou, jsme zaslali dopis tohoto znění:</w:t>
      </w:r>
    </w:p>
    <w:p w:rsidR="002046C3" w:rsidRPr="00731E02" w:rsidRDefault="002046C3" w:rsidP="008B1365">
      <w:pPr>
        <w:jc w:val="both"/>
        <w:rPr>
          <w:color w:val="000000" w:themeColor="text1"/>
          <w:sz w:val="10"/>
          <w:szCs w:val="10"/>
        </w:rPr>
      </w:pPr>
    </w:p>
    <w:p w:rsidR="002046C3" w:rsidRPr="00731E02" w:rsidRDefault="002046C3" w:rsidP="002046C3">
      <w:p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Vážení,</w:t>
      </w:r>
    </w:p>
    <w:p w:rsidR="002046C3" w:rsidRPr="00731E02" w:rsidRDefault="002046C3" w:rsidP="002046C3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:rsidR="002046C3" w:rsidRPr="00731E02" w:rsidRDefault="002046C3" w:rsidP="002046C3">
      <w:p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pro město Gliwice zpracovávám zprávu věnovanou protisměrnému provozu cyklistů v Polsku a v této souvislosti se na Vás obracím s žádostí o poskytnutí odpovědí na tyto otázky:</w:t>
      </w:r>
    </w:p>
    <w:p w:rsidR="002046C3" w:rsidRPr="00731E02" w:rsidRDefault="002046C3" w:rsidP="002046C3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v kolika ulicích Vašeho města je povolen protisměrný provoz cyklistů?</w:t>
      </w:r>
    </w:p>
    <w:p w:rsidR="002046C3" w:rsidRPr="00731E02" w:rsidRDefault="002046C3" w:rsidP="002046C3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jaká je celková délka těchto ulic?</w:t>
      </w:r>
    </w:p>
    <w:p w:rsidR="002046C3" w:rsidRPr="00731E02" w:rsidRDefault="002046C3" w:rsidP="002046C3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jak široká je nejužší ulice, kde je protisměrný provoz cyklistů povolen?</w:t>
      </w:r>
    </w:p>
    <w:p w:rsidR="002046C3" w:rsidRPr="00731E02" w:rsidRDefault="002046C3" w:rsidP="002046C3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považujete toto řešení za bezpečné?</w:t>
      </w:r>
    </w:p>
    <w:p w:rsidR="002046C3" w:rsidRPr="00731E02" w:rsidRDefault="002046C3" w:rsidP="002046C3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doporučujete povolování ulic s protisměrným provozem cyklistů?</w:t>
      </w:r>
    </w:p>
    <w:p w:rsidR="002046C3" w:rsidRPr="00731E02" w:rsidRDefault="002046C3" w:rsidP="002046C3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:rsidR="002046C3" w:rsidRPr="00731E02" w:rsidRDefault="002046C3" w:rsidP="002046C3">
      <w:pPr>
        <w:jc w:val="both"/>
        <w:rPr>
          <w:rFonts w:asciiTheme="minorHAnsi" w:hAnsiTheme="minorHAnsi" w:cstheme="minorHAnsi"/>
          <w:color w:val="000000" w:themeColor="text1"/>
        </w:rPr>
      </w:pPr>
      <w:r w:rsidRPr="00731E02">
        <w:rPr>
          <w:rFonts w:asciiTheme="minorHAnsi" w:hAnsiTheme="minorHAnsi" w:cstheme="minorHAnsi"/>
          <w:color w:val="000000" w:themeColor="text1"/>
        </w:rPr>
        <w:t>Předem děkujeme za případnou pomoc a jsme rádi, že Vaše město patří mezi ta města, která se rozhodla toto řešení použít.</w:t>
      </w:r>
    </w:p>
    <w:p w:rsidR="002046C3" w:rsidRPr="00731E02" w:rsidRDefault="002046C3" w:rsidP="002046C3">
      <w:pPr>
        <w:jc w:val="both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:rsidR="002046C3" w:rsidRDefault="002046C3" w:rsidP="002046C3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 radostí a plni naděje Vám prezentujeme výsledky, které jsme získali, a věříme, že i v Gliwicích bude protisměrný provoz cyklistů zaveden.</w:t>
      </w:r>
    </w:p>
    <w:p w:rsidR="002046C3" w:rsidRDefault="002046C3" w:rsidP="002046C3">
      <w:pPr>
        <w:jc w:val="both"/>
        <w:rPr>
          <w:color w:val="000000" w:themeColor="text1"/>
          <w:sz w:val="22"/>
          <w:szCs w:val="22"/>
        </w:rPr>
      </w:pPr>
    </w:p>
    <w:p w:rsidR="002046C3" w:rsidRDefault="002046C3" w:rsidP="002046C3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S úctou</w:t>
      </w:r>
    </w:p>
    <w:p w:rsidR="002046C3" w:rsidRPr="002046C3" w:rsidRDefault="002046C3" w:rsidP="002046C3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Sdružení „</w:t>
      </w:r>
      <w:proofErr w:type="spellStart"/>
      <w:r>
        <w:rPr>
          <w:color w:val="000000" w:themeColor="text1"/>
          <w:sz w:val="22"/>
          <w:szCs w:val="22"/>
        </w:rPr>
        <w:t>Gliwická</w:t>
      </w:r>
      <w:proofErr w:type="spellEnd"/>
      <w:r>
        <w:rPr>
          <w:color w:val="000000" w:themeColor="text1"/>
          <w:sz w:val="22"/>
          <w:szCs w:val="22"/>
        </w:rPr>
        <w:t xml:space="preserve"> cyklistická rada“</w:t>
      </w:r>
    </w:p>
    <w:p w:rsidR="002C4CD0" w:rsidRPr="002C4CD0" w:rsidRDefault="002C4CD0" w:rsidP="002C4CD0">
      <w:r w:rsidRPr="008B1365">
        <w:rPr>
          <w:b/>
          <w:bCs/>
          <w:i/>
          <w:iCs/>
        </w:rPr>
        <w:lastRenderedPageBreak/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61312" behindDoc="0" locked="0" layoutInCell="1" allowOverlap="1" wp14:anchorId="49C5F866" wp14:editId="4AD74EAD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3" name="Obrázek 3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2C4CD0" w:rsidRDefault="002C4CD0" w:rsidP="002C4CD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2C4CD0" w:rsidRDefault="002C4CD0" w:rsidP="002C4CD0">
      <w:pPr>
        <w:jc w:val="both"/>
        <w:rPr>
          <w:b/>
          <w:bCs/>
          <w:i/>
          <w:iCs/>
        </w:rPr>
      </w:pPr>
    </w:p>
    <w:p w:rsidR="002C4CD0" w:rsidRDefault="002C4CD0" w:rsidP="002C4CD0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Protisměrný provoz cyklistů</w:t>
      </w:r>
    </w:p>
    <w:p w:rsidR="002046C3" w:rsidRDefault="002046C3" w:rsidP="002046C3">
      <w:pPr>
        <w:jc w:val="both"/>
        <w:rPr>
          <w:b/>
          <w:bCs/>
          <w:i/>
          <w:iCs/>
        </w:rPr>
      </w:pPr>
    </w:p>
    <w:p w:rsidR="00154A0D" w:rsidRPr="00A835A1" w:rsidRDefault="00154A0D" w:rsidP="002046C3">
      <w:pPr>
        <w:jc w:val="both"/>
        <w:rPr>
          <w:b/>
          <w:bCs/>
          <w:color w:val="2F5496" w:themeColor="accent1" w:themeShade="BF"/>
        </w:rPr>
      </w:pPr>
    </w:p>
    <w:p w:rsidR="002046C3" w:rsidRDefault="002046C3" w:rsidP="002046C3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Protisměrný provoz cyklistů je obousměrný provoz cyklistů v jednosměrných ulicích (možnost jízdy na kole „v pr</w:t>
      </w:r>
      <w:r w:rsidR="00A835A1">
        <w:rPr>
          <w:color w:val="000000" w:themeColor="text1"/>
          <w:sz w:val="22"/>
          <w:szCs w:val="22"/>
        </w:rPr>
        <w:t>otisměru“). Upravuje jej vyhláška ministra infrastruktury a rozvoje ze dne 3. července 2015, jíž se mění vyhláška ve věci zvláštních technických podmínek pro dopravní značky a signalizaci a bezpečnostní zařízení v silničním provozu a podmínek jejich umisťování.</w:t>
      </w:r>
    </w:p>
    <w:p w:rsidR="00A835A1" w:rsidRDefault="00A835A1" w:rsidP="002046C3">
      <w:pPr>
        <w:jc w:val="both"/>
        <w:rPr>
          <w:color w:val="000000" w:themeColor="text1"/>
          <w:sz w:val="22"/>
          <w:szCs w:val="22"/>
        </w:rPr>
      </w:pPr>
    </w:p>
    <w:p w:rsidR="00F4191B" w:rsidRDefault="00F4191B" w:rsidP="00F4191B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"C:\\var\\folders\\rn\\3mvp8slx0c9gz_wnz4jlw4rh0000gp\\T\\com.microsoft.Word\\WebArchiveCopyPasteTempFiles\\page3image61630208"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4DDFAB5" wp14:editId="72E7C4B2">
            <wp:extent cx="3413125" cy="2272030"/>
            <wp:effectExtent l="0" t="0" r="3175" b="1270"/>
            <wp:docPr id="6" name="Obrázek 6" descr="page3image6163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61630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4191B" w:rsidRDefault="00F4191B" w:rsidP="00A835A1">
      <w:pPr>
        <w:jc w:val="center"/>
        <w:rPr>
          <w:color w:val="000000" w:themeColor="text1"/>
          <w:sz w:val="18"/>
          <w:szCs w:val="18"/>
        </w:rPr>
      </w:pPr>
    </w:p>
    <w:p w:rsidR="00A835A1" w:rsidRPr="00731E02" w:rsidRDefault="00A835A1" w:rsidP="00A835A1">
      <w:pPr>
        <w:jc w:val="center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 xml:space="preserve">Obrázek č. 1 Protisměrný provoz cyklistů v ulici </w:t>
      </w:r>
      <w:proofErr w:type="spellStart"/>
      <w:r w:rsidRPr="00731E02">
        <w:rPr>
          <w:color w:val="808080" w:themeColor="background1" w:themeShade="80"/>
          <w:sz w:val="18"/>
          <w:szCs w:val="18"/>
        </w:rPr>
        <w:t>Konopnicka</w:t>
      </w:r>
      <w:proofErr w:type="spellEnd"/>
      <w:r w:rsidRPr="00731E02">
        <w:rPr>
          <w:color w:val="808080" w:themeColor="background1" w:themeShade="80"/>
          <w:sz w:val="18"/>
          <w:szCs w:val="18"/>
        </w:rPr>
        <w:t xml:space="preserve"> v Lublinu</w:t>
      </w:r>
    </w:p>
    <w:p w:rsidR="00A835A1" w:rsidRPr="00731E02" w:rsidRDefault="00A835A1" w:rsidP="00A835A1">
      <w:pPr>
        <w:jc w:val="center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>zdroj: lublinrowerem.pl</w:t>
      </w:r>
    </w:p>
    <w:p w:rsidR="00A835A1" w:rsidRPr="00731E02" w:rsidRDefault="00A835A1" w:rsidP="00F4191B">
      <w:pPr>
        <w:rPr>
          <w:i/>
          <w:iCs/>
          <w:color w:val="808080" w:themeColor="background1" w:themeShade="80"/>
          <w:sz w:val="18"/>
          <w:szCs w:val="18"/>
        </w:rPr>
      </w:pPr>
    </w:p>
    <w:p w:rsidR="00A835A1" w:rsidRDefault="00A835A1" w:rsidP="00A835A1">
      <w:pPr>
        <w:jc w:val="center"/>
        <w:rPr>
          <w:i/>
          <w:iCs/>
          <w:color w:val="000000" w:themeColor="text1"/>
          <w:sz w:val="22"/>
          <w:szCs w:val="22"/>
        </w:rPr>
      </w:pPr>
    </w:p>
    <w:p w:rsidR="00A835A1" w:rsidRDefault="00A835A1" w:rsidP="00A835A1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Protisměrný pruh pro cyklisty</w:t>
      </w:r>
    </w:p>
    <w:p w:rsidR="00154A0D" w:rsidRPr="00A835A1" w:rsidRDefault="00154A0D" w:rsidP="00A835A1">
      <w:pPr>
        <w:jc w:val="both"/>
        <w:rPr>
          <w:b/>
          <w:bCs/>
          <w:color w:val="2F5496" w:themeColor="accent1" w:themeShade="BF"/>
        </w:rPr>
      </w:pPr>
    </w:p>
    <w:p w:rsidR="00A835A1" w:rsidRDefault="00A835A1" w:rsidP="00A835A1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Zvláštní případ protisměrného provozu je protisměrný pruh pro cyklisty představující vyčleněný jízdní pruh sloužící k jízdě na kole „v protisměru“ v jednosměrce.</w:t>
      </w:r>
    </w:p>
    <w:p w:rsidR="00A835A1" w:rsidRDefault="00A835A1" w:rsidP="00A835A1">
      <w:pPr>
        <w:rPr>
          <w:color w:val="000000" w:themeColor="text1"/>
          <w:sz w:val="22"/>
          <w:szCs w:val="22"/>
        </w:rPr>
      </w:pPr>
    </w:p>
    <w:p w:rsidR="00A835A1" w:rsidRPr="00F4191B" w:rsidRDefault="00A835A1" w:rsidP="00A835A1">
      <w:pPr>
        <w:rPr>
          <w:color w:val="000000" w:themeColor="text1"/>
          <w:sz w:val="10"/>
          <w:szCs w:val="10"/>
        </w:rPr>
      </w:pPr>
    </w:p>
    <w:p w:rsidR="00F4191B" w:rsidRDefault="00F4191B" w:rsidP="00F4191B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"C:\\var\\folders\\rn\\3mvp8slx0c9gz_wnz4jlw4rh0000gp\\T\\com.microsoft.Word\\WebArchiveCopyPasteTempFiles\\page3image61624800"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7" name="Obrázek 7" descr="page3image6162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616248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4191B" w:rsidRDefault="00F4191B" w:rsidP="00A835A1">
      <w:pPr>
        <w:jc w:val="center"/>
        <w:rPr>
          <w:color w:val="000000" w:themeColor="text1"/>
          <w:sz w:val="18"/>
          <w:szCs w:val="18"/>
        </w:rPr>
      </w:pPr>
    </w:p>
    <w:p w:rsidR="00A835A1" w:rsidRPr="00731E02" w:rsidRDefault="00A835A1" w:rsidP="00A835A1">
      <w:pPr>
        <w:jc w:val="center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 xml:space="preserve">Obrázek č. 2 Protisměrný pruh pro cyklisty v ulici </w:t>
      </w:r>
      <w:proofErr w:type="spellStart"/>
      <w:r w:rsidRPr="00731E02">
        <w:rPr>
          <w:color w:val="808080" w:themeColor="background1" w:themeShade="80"/>
          <w:sz w:val="18"/>
          <w:szCs w:val="18"/>
        </w:rPr>
        <w:t>Oboźna</w:t>
      </w:r>
      <w:proofErr w:type="spellEnd"/>
      <w:r w:rsidRPr="00731E02">
        <w:rPr>
          <w:color w:val="808080" w:themeColor="background1" w:themeShade="80"/>
          <w:sz w:val="18"/>
          <w:szCs w:val="18"/>
        </w:rPr>
        <w:t xml:space="preserve"> ve Varšavě</w:t>
      </w:r>
    </w:p>
    <w:p w:rsidR="00A835A1" w:rsidRPr="00731E02" w:rsidRDefault="00A835A1" w:rsidP="00A835A1">
      <w:pPr>
        <w:jc w:val="center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>zdroj: zm.org.pl</w:t>
      </w:r>
    </w:p>
    <w:p w:rsidR="002C4CD0" w:rsidRPr="002C4CD0" w:rsidRDefault="002C4CD0" w:rsidP="002C4CD0">
      <w:r w:rsidRPr="008B1365">
        <w:rPr>
          <w:b/>
          <w:bCs/>
          <w:i/>
          <w:iCs/>
        </w:rPr>
        <w:lastRenderedPageBreak/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63360" behindDoc="0" locked="0" layoutInCell="1" allowOverlap="1" wp14:anchorId="0BF8A650" wp14:editId="5D110189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4" name="Obrázek 4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2C4CD0" w:rsidRDefault="002C4CD0" w:rsidP="002C4CD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A835A1" w:rsidRDefault="00A835A1" w:rsidP="00A835A1">
      <w:pPr>
        <w:rPr>
          <w:i/>
          <w:iCs/>
          <w:color w:val="000000" w:themeColor="text1"/>
          <w:sz w:val="22"/>
          <w:szCs w:val="22"/>
        </w:rPr>
      </w:pPr>
    </w:p>
    <w:p w:rsidR="00154A0D" w:rsidRDefault="00154A0D" w:rsidP="00A835A1">
      <w:pPr>
        <w:rPr>
          <w:i/>
          <w:iCs/>
          <w:color w:val="000000" w:themeColor="text1"/>
          <w:sz w:val="22"/>
          <w:szCs w:val="22"/>
        </w:rPr>
      </w:pPr>
    </w:p>
    <w:p w:rsidR="00A835A1" w:rsidRDefault="00154A0D" w:rsidP="00A835A1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Proč povolit protisměrný provoz</w:t>
      </w:r>
      <w:r w:rsidR="00A835A1">
        <w:rPr>
          <w:b/>
          <w:bCs/>
          <w:color w:val="2F5496" w:themeColor="accent1" w:themeShade="BF"/>
        </w:rPr>
        <w:t xml:space="preserve"> cyklistů</w:t>
      </w:r>
    </w:p>
    <w:p w:rsidR="00154A0D" w:rsidRPr="00A835A1" w:rsidRDefault="00154A0D" w:rsidP="00A835A1">
      <w:pPr>
        <w:jc w:val="both"/>
        <w:rPr>
          <w:b/>
          <w:bCs/>
          <w:color w:val="2F5496" w:themeColor="accent1" w:themeShade="BF"/>
        </w:rPr>
      </w:pPr>
    </w:p>
    <w:p w:rsidR="00A835A1" w:rsidRDefault="00A835A1" w:rsidP="00154A0D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Hlavní myšlenkou cykloobousměrek je zkrácení dojezdové vzdálenosti pro cyklisty. Vzhledem k nižší rychlosti jízdy cyklistům velmi záleží na tom, aby se minimalizovala vzdálenost, kterou musí ujet.</w:t>
      </w:r>
    </w:p>
    <w:p w:rsidR="00A835A1" w:rsidRDefault="00A835A1" w:rsidP="00A835A1">
      <w:pPr>
        <w:rPr>
          <w:color w:val="000000" w:themeColor="text1"/>
          <w:sz w:val="22"/>
          <w:szCs w:val="22"/>
        </w:rPr>
      </w:pPr>
    </w:p>
    <w:p w:rsidR="00A835A1" w:rsidRDefault="00A835A1" w:rsidP="00154A0D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Cykloobousměrky jsou paradoxně řešení, jež zvyšuje bezpečnost cyklistů. Důvodem je eliminace </w:t>
      </w:r>
      <w:r w:rsidR="00154A0D">
        <w:rPr>
          <w:color w:val="000000" w:themeColor="text1"/>
          <w:sz w:val="22"/>
          <w:szCs w:val="22"/>
        </w:rPr>
        <w:t>odbočování vlevo – má-li cyklista možnost legálně zabočit do protisměrného pruhu jednosměrky, může se vyhnout trojímu opakování tohoto manévru a zabočit vlevo pouze jednou (viz příklad níže). Navíc se stává, že se cyklista díky jízdě zkratkou může vyhnout ulicím s velmi hustým provozem, které jsou pro cyklisty obzvláště nebezpečné.</w:t>
      </w:r>
    </w:p>
    <w:p w:rsidR="00F4191B" w:rsidRPr="00F4191B" w:rsidRDefault="00F4191B" w:rsidP="00154A0D">
      <w:pPr>
        <w:jc w:val="both"/>
        <w:rPr>
          <w:color w:val="000000" w:themeColor="text1"/>
          <w:sz w:val="10"/>
          <w:szCs w:val="10"/>
        </w:rPr>
      </w:pPr>
    </w:p>
    <w:p w:rsidR="00F4191B" w:rsidRDefault="00F4191B" w:rsidP="00F4191B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"C:\\var\\folders\\rn\\3mvp8slx0c9gz_wnz4jlw4rh0000gp\\T\\com.microsoft.Word\\WebArchiveCopyPasteTempFiles\\page3image61624800"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8" name="Obrázek 8" descr="page3image6162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616248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54A0D" w:rsidRPr="00F4191B" w:rsidRDefault="00154A0D" w:rsidP="00154A0D">
      <w:pPr>
        <w:jc w:val="both"/>
        <w:rPr>
          <w:color w:val="000000" w:themeColor="text1"/>
          <w:sz w:val="18"/>
          <w:szCs w:val="18"/>
        </w:rPr>
      </w:pPr>
    </w:p>
    <w:p w:rsidR="00154A0D" w:rsidRPr="00731E02" w:rsidRDefault="00154A0D" w:rsidP="00154A0D">
      <w:pPr>
        <w:jc w:val="center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>Obrázek č. 3 Třikrát méně odbočení vlevo znamená třikrát méně kolizních bodů.</w:t>
      </w:r>
    </w:p>
    <w:p w:rsidR="00154A0D" w:rsidRPr="00731E02" w:rsidRDefault="00154A0D" w:rsidP="00154A0D">
      <w:pPr>
        <w:jc w:val="center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>A – jednosměrka, B – cíl cesty</w:t>
      </w:r>
    </w:p>
    <w:p w:rsidR="00154A0D" w:rsidRDefault="00154A0D" w:rsidP="00154A0D">
      <w:pPr>
        <w:jc w:val="both"/>
        <w:rPr>
          <w:i/>
          <w:iCs/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i/>
          <w:iCs/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Právní definice</w:t>
      </w:r>
    </w:p>
    <w:p w:rsidR="00154A0D" w:rsidRPr="00A835A1" w:rsidRDefault="00154A0D" w:rsidP="00154A0D">
      <w:pPr>
        <w:jc w:val="both"/>
        <w:rPr>
          <w:b/>
          <w:bCs/>
          <w:color w:val="2F5496" w:themeColor="accent1" w:themeShade="BF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Obousměrný provoz cyklistů nebo cyklovozíků v jednosměrce lze zavést výhradně na komunikacích v zastavěných oblastech kde není přípustná rychlost vozidla nebo jízdní soupravy vyšší, než stanoví zákon ze dne 20. června 1997 – Zákon o provozu na pozemních komunikacích. Pokud se na výjezdu z křižovatky použije dopravní značka B-2, na ostatní vjezdy se umístí příslušně doplňkové značky s tabulkami stejného znění, jako je použito pod dopravní značkou B-2.</w:t>
      </w: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Je-li v jednosměrce přípustný provoz cyklistů v protisměru ve vztahu k provozu ostatních vozidel, umístí se pod značku D-3 tabulka s nápisem „Mimo“ a symbolem kola nebo cyklovozíku. Šířka tabulky musí odpovídat šířce značky D-3. Na protějším vjezdu se pod značku B-2 umístí tabulka s nápisem „Mimo“ a symbolem kola nebo cyklovozíku. </w:t>
      </w: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color w:val="000000" w:themeColor="text1"/>
          <w:sz w:val="22"/>
          <w:szCs w:val="22"/>
        </w:rPr>
      </w:pPr>
    </w:p>
    <w:p w:rsidR="002C4CD0" w:rsidRPr="002C4CD0" w:rsidRDefault="002C4CD0" w:rsidP="002C4CD0">
      <w:r w:rsidRPr="008B1365">
        <w:rPr>
          <w:b/>
          <w:bCs/>
          <w:i/>
          <w:iCs/>
        </w:rPr>
        <w:lastRenderedPageBreak/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65408" behindDoc="0" locked="0" layoutInCell="1" allowOverlap="1" wp14:anchorId="0BF8A650" wp14:editId="5D110189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5" name="Obrázek 5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2C4CD0" w:rsidRDefault="002C4CD0" w:rsidP="002C4CD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154A0D" w:rsidRDefault="00154A0D" w:rsidP="00154A0D">
      <w:pPr>
        <w:rPr>
          <w:i/>
          <w:iCs/>
          <w:color w:val="000000" w:themeColor="text1"/>
          <w:sz w:val="22"/>
          <w:szCs w:val="22"/>
        </w:rPr>
      </w:pPr>
    </w:p>
    <w:p w:rsidR="00154A0D" w:rsidRDefault="00154A0D" w:rsidP="00154A0D">
      <w:pPr>
        <w:jc w:val="both"/>
        <w:rPr>
          <w:i/>
          <w:iCs/>
          <w:color w:val="000000" w:themeColor="text1"/>
          <w:sz w:val="22"/>
          <w:szCs w:val="22"/>
        </w:rPr>
      </w:pPr>
    </w:p>
    <w:p w:rsidR="002C4CD0" w:rsidRDefault="002C4CD0" w:rsidP="002C4CD0">
      <w:pPr>
        <w:jc w:val="both"/>
        <w:rPr>
          <w:i/>
          <w:iCs/>
          <w:color w:val="000000" w:themeColor="text1"/>
          <w:sz w:val="22"/>
          <w:szCs w:val="22"/>
        </w:rPr>
      </w:pPr>
    </w:p>
    <w:p w:rsidR="002C4CD0" w:rsidRDefault="002C4CD0" w:rsidP="002C4CD0">
      <w:pPr>
        <w:jc w:val="both"/>
        <w:rPr>
          <w:i/>
          <w:iCs/>
          <w:color w:val="000000" w:themeColor="text1"/>
          <w:sz w:val="22"/>
          <w:szCs w:val="22"/>
        </w:rPr>
      </w:pPr>
    </w:p>
    <w:p w:rsidR="00F4191B" w:rsidRDefault="00F4191B" w:rsidP="00F4191B">
      <w:r>
        <w:fldChar w:fldCharType="begin"/>
      </w:r>
      <w:r w:rsidR="00F611C7">
        <w:instrText xml:space="preserve"> INCLUDEPICTURE "C:\\var\\folders\\rn\\3mvp8slx0c9gz_wnz4jlw4rh0000gp\\T\\com.microsoft.Word\\WebArchiveCopyPasteTempFiles\\page5image61613616"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1045210" cy="1045210"/>
            <wp:effectExtent l="0" t="0" r="0" b="0"/>
            <wp:docPr id="11" name="Obrázek 11" descr="page5image6161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5image616136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 w:rsidR="00F611C7">
        <w:instrText xml:space="preserve"> INCLUDEPICTURE "C:\\var\\folders\\rn\\3mvp8slx0c9gz_wnz4jlw4rh0000gp\\T\\com.microsoft.Word\\WebArchiveCopyPasteTempFiles\\page5image61616112"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1045210" cy="1045210"/>
            <wp:effectExtent l="0" t="0" r="0" b="0"/>
            <wp:docPr id="13" name="Obrázek 13" descr="page5image6161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5image61616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4191B" w:rsidRDefault="00F4191B" w:rsidP="00F4191B">
      <w:r>
        <w:fldChar w:fldCharType="begin"/>
      </w:r>
      <w:r w:rsidR="00F611C7">
        <w:instrText xml:space="preserve"> INCLUDEPICTURE "C:\\var\\folders\\rn\\3mvp8slx0c9gz_wnz4jlw4rh0000gp\\T\\com.microsoft.Word\\WebArchiveCopyPasteTempFiles\\page5image61611120"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1005205" cy="607695"/>
            <wp:effectExtent l="0" t="0" r="0" b="1905"/>
            <wp:docPr id="12" name="Obrázek 12" descr="page5image6161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5image61611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 w:rsidR="00F611C7">
        <w:instrText xml:space="preserve"> INCLUDEPICTURE "C:\\var\\folders\\rn\\3mvp8slx0c9gz_wnz4jlw4rh0000gp\\T\\com.microsoft.Word\\WebArchiveCopyPasteTempFiles\\page5image61616944"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1005205" cy="607695"/>
            <wp:effectExtent l="0" t="0" r="0" b="1905"/>
            <wp:docPr id="14" name="Obrázek 14" descr="page5image6161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5image616169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C4CD0" w:rsidRPr="00F4191B" w:rsidRDefault="002C4CD0" w:rsidP="002C4CD0">
      <w:pPr>
        <w:jc w:val="both"/>
        <w:rPr>
          <w:i/>
          <w:iCs/>
          <w:color w:val="000000" w:themeColor="text1"/>
          <w:sz w:val="18"/>
          <w:szCs w:val="18"/>
        </w:rPr>
      </w:pPr>
      <w:r w:rsidRPr="00F4191B">
        <w:rPr>
          <w:i/>
          <w:iCs/>
          <w:color w:val="000000" w:themeColor="text1"/>
          <w:sz w:val="18"/>
          <w:szCs w:val="18"/>
        </w:rPr>
        <w:t>nápis na značce: „Mimo“</w:t>
      </w:r>
      <w:r w:rsidRPr="00F4191B">
        <w:rPr>
          <w:i/>
          <w:iCs/>
          <w:color w:val="000000" w:themeColor="text1"/>
          <w:sz w:val="18"/>
          <w:szCs w:val="18"/>
        </w:rPr>
        <w:tab/>
      </w:r>
      <w:r w:rsidRPr="00F4191B">
        <w:rPr>
          <w:i/>
          <w:iCs/>
          <w:color w:val="000000" w:themeColor="text1"/>
          <w:sz w:val="18"/>
          <w:szCs w:val="18"/>
        </w:rPr>
        <w:tab/>
      </w:r>
      <w:r w:rsidRPr="00F4191B">
        <w:rPr>
          <w:i/>
          <w:iCs/>
          <w:color w:val="000000" w:themeColor="text1"/>
          <w:sz w:val="18"/>
          <w:szCs w:val="18"/>
        </w:rPr>
        <w:tab/>
      </w:r>
      <w:r w:rsidRPr="00F4191B">
        <w:rPr>
          <w:i/>
          <w:iCs/>
          <w:color w:val="000000" w:themeColor="text1"/>
          <w:sz w:val="18"/>
          <w:szCs w:val="18"/>
        </w:rPr>
        <w:tab/>
      </w:r>
      <w:r w:rsidRPr="00F4191B">
        <w:rPr>
          <w:i/>
          <w:iCs/>
          <w:color w:val="000000" w:themeColor="text1"/>
          <w:sz w:val="18"/>
          <w:szCs w:val="18"/>
        </w:rPr>
        <w:tab/>
      </w:r>
      <w:r w:rsidR="00F4191B">
        <w:rPr>
          <w:i/>
          <w:iCs/>
          <w:color w:val="000000" w:themeColor="text1"/>
          <w:sz w:val="18"/>
          <w:szCs w:val="18"/>
        </w:rPr>
        <w:tab/>
      </w:r>
      <w:r w:rsidRPr="00F4191B">
        <w:rPr>
          <w:i/>
          <w:iCs/>
          <w:color w:val="000000" w:themeColor="text1"/>
          <w:sz w:val="18"/>
          <w:szCs w:val="18"/>
        </w:rPr>
        <w:t>nápis na značce: „Mimo“</w:t>
      </w:r>
    </w:p>
    <w:p w:rsidR="002C4CD0" w:rsidRPr="00731E02" w:rsidRDefault="002C4CD0" w:rsidP="002C4CD0">
      <w:pPr>
        <w:jc w:val="both"/>
        <w:rPr>
          <w:color w:val="808080" w:themeColor="background1" w:themeShade="80"/>
          <w:sz w:val="18"/>
          <w:szCs w:val="18"/>
        </w:rPr>
      </w:pPr>
      <w:r w:rsidRPr="00731E02">
        <w:rPr>
          <w:color w:val="808080" w:themeColor="background1" w:themeShade="80"/>
          <w:sz w:val="18"/>
          <w:szCs w:val="18"/>
        </w:rPr>
        <w:t>Obr. č. 4 Značky B-2 a T-22</w:t>
      </w:r>
      <w:r w:rsidRPr="00731E02">
        <w:rPr>
          <w:color w:val="808080" w:themeColor="background1" w:themeShade="80"/>
          <w:sz w:val="18"/>
          <w:szCs w:val="18"/>
        </w:rPr>
        <w:tab/>
      </w:r>
      <w:r w:rsidRPr="00731E02">
        <w:rPr>
          <w:color w:val="808080" w:themeColor="background1" w:themeShade="80"/>
          <w:sz w:val="18"/>
          <w:szCs w:val="18"/>
        </w:rPr>
        <w:tab/>
      </w:r>
      <w:r w:rsidRPr="00731E02">
        <w:rPr>
          <w:color w:val="808080" w:themeColor="background1" w:themeShade="80"/>
          <w:sz w:val="18"/>
          <w:szCs w:val="18"/>
        </w:rPr>
        <w:tab/>
      </w:r>
      <w:r w:rsidRPr="00731E02">
        <w:rPr>
          <w:color w:val="808080" w:themeColor="background1" w:themeShade="80"/>
          <w:sz w:val="18"/>
          <w:szCs w:val="18"/>
        </w:rPr>
        <w:tab/>
      </w:r>
      <w:r w:rsidRPr="00731E02">
        <w:rPr>
          <w:color w:val="808080" w:themeColor="background1" w:themeShade="80"/>
          <w:sz w:val="18"/>
          <w:szCs w:val="18"/>
        </w:rPr>
        <w:tab/>
      </w:r>
      <w:r w:rsidR="00F4191B" w:rsidRPr="00731E02">
        <w:rPr>
          <w:color w:val="808080" w:themeColor="background1" w:themeShade="80"/>
          <w:sz w:val="18"/>
          <w:szCs w:val="18"/>
        </w:rPr>
        <w:tab/>
      </w:r>
      <w:r w:rsidRPr="00731E02">
        <w:rPr>
          <w:color w:val="808080" w:themeColor="background1" w:themeShade="80"/>
          <w:sz w:val="18"/>
          <w:szCs w:val="18"/>
        </w:rPr>
        <w:t>Obr. č. 5 Značky D-3 a T-22</w:t>
      </w:r>
    </w:p>
    <w:p w:rsidR="002C4CD0" w:rsidRDefault="002C4CD0" w:rsidP="00154A0D">
      <w:pPr>
        <w:jc w:val="both"/>
        <w:rPr>
          <w:color w:val="000000" w:themeColor="text1"/>
          <w:sz w:val="22"/>
          <w:szCs w:val="22"/>
        </w:rPr>
      </w:pPr>
    </w:p>
    <w:p w:rsidR="002C4CD0" w:rsidRDefault="002C4CD0" w:rsidP="00154A0D">
      <w:pPr>
        <w:jc w:val="both"/>
        <w:rPr>
          <w:color w:val="000000" w:themeColor="text1"/>
          <w:sz w:val="22"/>
          <w:szCs w:val="22"/>
        </w:rPr>
      </w:pPr>
    </w:p>
    <w:p w:rsidR="002C4CD0" w:rsidRPr="00A835A1" w:rsidRDefault="002C4CD0" w:rsidP="002C4CD0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Cykloobousměrky ve světě</w:t>
      </w:r>
    </w:p>
    <w:p w:rsidR="002C4CD0" w:rsidRDefault="002C4CD0" w:rsidP="002C4CD0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Protisměrný provoz je všeobecně používaný v Nizozemí, Německu, Itálii, Velké Británii, Irsku nebo Francii (v případě které mají správci komunikace právní povinnost tuto organizaci provozu používat, v opačném případě musí písemně odůvodnit, proč to není možné).</w:t>
      </w:r>
    </w:p>
    <w:p w:rsidR="00F4191B" w:rsidRDefault="00F4191B" w:rsidP="002C4CD0">
      <w:pPr>
        <w:jc w:val="both"/>
        <w:rPr>
          <w:color w:val="000000" w:themeColor="text1"/>
          <w:sz w:val="22"/>
          <w:szCs w:val="22"/>
        </w:rPr>
      </w:pPr>
    </w:p>
    <w:p w:rsidR="002C4CD0" w:rsidRDefault="002C4CD0" w:rsidP="002C4CD0">
      <w:pPr>
        <w:jc w:val="both"/>
        <w:rPr>
          <w:color w:val="000000" w:themeColor="text1"/>
          <w:sz w:val="22"/>
          <w:szCs w:val="22"/>
        </w:rPr>
      </w:pPr>
    </w:p>
    <w:p w:rsidR="00F4191B" w:rsidRDefault="00F4191B" w:rsidP="00F4191B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"C:\\var\\folders\\rn\\3mvp8slx0c9gz_wnz4jlw4rh0000gp\\T\\com.microsoft.Word\\WebArchiveCopyPasteTempFiles\\page5image61618608"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48660" cy="2600960"/>
            <wp:effectExtent l="0" t="0" r="2540" b="2540"/>
            <wp:docPr id="15" name="Obrázek 15" descr="page5image6161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5image616186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C4CD0" w:rsidRPr="00F4191B" w:rsidRDefault="002C4CD0" w:rsidP="002C4CD0">
      <w:pPr>
        <w:jc w:val="both"/>
        <w:rPr>
          <w:color w:val="000000" w:themeColor="text1"/>
          <w:sz w:val="18"/>
          <w:szCs w:val="18"/>
        </w:rPr>
      </w:pPr>
    </w:p>
    <w:p w:rsidR="002C4CD0" w:rsidRPr="005629A0" w:rsidRDefault="002C4CD0" w:rsidP="002C4CD0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 xml:space="preserve">Obrázek č. 6 </w:t>
      </w:r>
      <w:proofErr w:type="spellStart"/>
      <w:r w:rsidRPr="005629A0">
        <w:rPr>
          <w:color w:val="808080" w:themeColor="background1" w:themeShade="80"/>
          <w:sz w:val="18"/>
          <w:szCs w:val="18"/>
        </w:rPr>
        <w:t>Cykloobousměrka</w:t>
      </w:r>
      <w:proofErr w:type="spellEnd"/>
      <w:r w:rsidRPr="005629A0">
        <w:rPr>
          <w:color w:val="808080" w:themeColor="background1" w:themeShade="80"/>
          <w:sz w:val="18"/>
          <w:szCs w:val="18"/>
        </w:rPr>
        <w:t xml:space="preserve"> v Kanadě</w:t>
      </w:r>
    </w:p>
    <w:p w:rsidR="002C4CD0" w:rsidRPr="005629A0" w:rsidRDefault="002C4CD0" w:rsidP="002C4CD0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>zdroj: https://commons.wikimedia.org/wiki/File:Directional_closure_with_bicycle_access.jpg</w:t>
      </w:r>
    </w:p>
    <w:p w:rsidR="002C4CD0" w:rsidRPr="002C4CD0" w:rsidRDefault="002C4CD0" w:rsidP="002C4CD0">
      <w:pPr>
        <w:jc w:val="center"/>
        <w:rPr>
          <w:color w:val="000000" w:themeColor="text1"/>
          <w:sz w:val="22"/>
          <w:szCs w:val="22"/>
        </w:rPr>
      </w:pPr>
    </w:p>
    <w:p w:rsidR="002C4CD0" w:rsidRDefault="002C4CD0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Pr="002C4CD0" w:rsidRDefault="009463DE" w:rsidP="009463DE">
      <w:r w:rsidRPr="008B1365">
        <w:rPr>
          <w:b/>
          <w:bCs/>
          <w:i/>
          <w:iCs/>
        </w:rPr>
        <w:lastRenderedPageBreak/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67456" behindDoc="0" locked="0" layoutInCell="1" allowOverlap="1" wp14:anchorId="462748AA" wp14:editId="6C1B80EA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16" name="Obrázek 16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9463DE" w:rsidRDefault="009463DE" w:rsidP="009463DE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9463DE" w:rsidRDefault="009463DE" w:rsidP="009463DE">
      <w:pPr>
        <w:rPr>
          <w:i/>
          <w:iCs/>
          <w:color w:val="000000" w:themeColor="text1"/>
          <w:sz w:val="22"/>
          <w:szCs w:val="22"/>
        </w:rPr>
      </w:pPr>
    </w:p>
    <w:p w:rsidR="009463DE" w:rsidRDefault="009463DE" w:rsidP="002C4CD0">
      <w:pPr>
        <w:jc w:val="both"/>
        <w:rPr>
          <w:color w:val="000000" w:themeColor="text1"/>
          <w:sz w:val="22"/>
          <w:szCs w:val="22"/>
        </w:rPr>
      </w:pPr>
    </w:p>
    <w:p w:rsidR="009463DE" w:rsidRDefault="009463DE" w:rsidP="009463DE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Cykloobousměrky v Polsku</w:t>
      </w:r>
    </w:p>
    <w:p w:rsidR="009463DE" w:rsidRDefault="009463DE" w:rsidP="009463DE">
      <w:pPr>
        <w:jc w:val="both"/>
        <w:rPr>
          <w:b/>
          <w:bCs/>
          <w:color w:val="2F5496" w:themeColor="accent1" w:themeShade="BF"/>
        </w:rPr>
      </w:pPr>
    </w:p>
    <w:p w:rsidR="009463DE" w:rsidRDefault="009463DE" w:rsidP="009463DE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"C:\\var\\folders\\rn\\3mvp8slx0c9gz_wnz4jlw4rh0000gp\\T\\com.microsoft.Word\\WebArchiveCopyPasteTempFiles\\page6image61691168"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07435" cy="3519170"/>
            <wp:effectExtent l="0" t="0" r="0" b="0"/>
            <wp:docPr id="17" name="Obrázek 17" descr="page6image6169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ge6image61691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463DE" w:rsidRDefault="009463DE" w:rsidP="009463DE">
      <w:pPr>
        <w:jc w:val="center"/>
        <w:rPr>
          <w:b/>
          <w:bCs/>
          <w:color w:val="2F5496" w:themeColor="accent1" w:themeShade="BF"/>
        </w:rPr>
      </w:pPr>
    </w:p>
    <w:p w:rsidR="009463DE" w:rsidRPr="005629A0" w:rsidRDefault="009463DE" w:rsidP="009463DE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>Mapa č. 1 Vybraná města v Polsku, kde fungují cykloobousměrky, jež zaslala údaje, díky nimž mohla vzniknout tato zpráva</w:t>
      </w:r>
    </w:p>
    <w:p w:rsidR="009463DE" w:rsidRPr="00A835A1" w:rsidRDefault="009463DE" w:rsidP="009463DE">
      <w:pPr>
        <w:jc w:val="center"/>
        <w:rPr>
          <w:b/>
          <w:bCs/>
          <w:color w:val="2F5496" w:themeColor="accent1" w:themeShade="BF"/>
        </w:rPr>
      </w:pPr>
    </w:p>
    <w:p w:rsidR="009463DE" w:rsidRDefault="009463DE" w:rsidP="009463DE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První</w:t>
      </w:r>
      <w:r w:rsidR="00F03D59">
        <w:rPr>
          <w:color w:val="000000" w:themeColor="text1"/>
          <w:sz w:val="22"/>
          <w:szCs w:val="22"/>
        </w:rPr>
        <w:t>m</w:t>
      </w:r>
      <w:r>
        <w:rPr>
          <w:color w:val="000000" w:themeColor="text1"/>
          <w:sz w:val="22"/>
          <w:szCs w:val="22"/>
        </w:rPr>
        <w:t xml:space="preserve"> měst</w:t>
      </w:r>
      <w:r w:rsidR="00F03D59">
        <w:rPr>
          <w:color w:val="000000" w:themeColor="text1"/>
          <w:sz w:val="22"/>
          <w:szCs w:val="22"/>
        </w:rPr>
        <w:t>em</w:t>
      </w:r>
      <w:r>
        <w:rPr>
          <w:color w:val="000000" w:themeColor="text1"/>
          <w:sz w:val="22"/>
          <w:szCs w:val="22"/>
        </w:rPr>
        <w:t xml:space="preserve"> v Polsku, které se rozhodlo zavést protisměrný provoz </w:t>
      </w:r>
      <w:r w:rsidR="00F03D59">
        <w:rPr>
          <w:color w:val="000000" w:themeColor="text1"/>
          <w:sz w:val="22"/>
          <w:szCs w:val="22"/>
        </w:rPr>
        <w:t xml:space="preserve">cyklistů, byla Poznaň, která roku 1993 vyznačila protisměrný pruh pro cyklisty v ulici </w:t>
      </w:r>
      <w:proofErr w:type="spellStart"/>
      <w:r w:rsidR="00F03D59">
        <w:rPr>
          <w:color w:val="000000" w:themeColor="text1"/>
          <w:sz w:val="22"/>
          <w:szCs w:val="22"/>
        </w:rPr>
        <w:t>Wroniecka</w:t>
      </w:r>
      <w:proofErr w:type="spellEnd"/>
      <w:r w:rsidR="00F03D59">
        <w:rPr>
          <w:color w:val="000000" w:themeColor="text1"/>
          <w:sz w:val="22"/>
          <w:szCs w:val="22"/>
        </w:rPr>
        <w:t xml:space="preserve">, další byl Krakov, jenž v letech 2001 a 2003 vyznačil protisměrné pruhy pro cyklisty v ulicích </w:t>
      </w:r>
      <w:proofErr w:type="spellStart"/>
      <w:r w:rsidR="00F03D59">
        <w:rPr>
          <w:color w:val="000000" w:themeColor="text1"/>
          <w:sz w:val="22"/>
          <w:szCs w:val="22"/>
        </w:rPr>
        <w:t>Kopernika</w:t>
      </w:r>
      <w:proofErr w:type="spellEnd"/>
      <w:r w:rsidR="00F03D59">
        <w:rPr>
          <w:color w:val="000000" w:themeColor="text1"/>
          <w:sz w:val="22"/>
          <w:szCs w:val="22"/>
        </w:rPr>
        <w:t xml:space="preserve">, </w:t>
      </w:r>
      <w:proofErr w:type="spellStart"/>
      <w:r w:rsidR="00F03D59">
        <w:rPr>
          <w:color w:val="000000" w:themeColor="text1"/>
          <w:sz w:val="22"/>
          <w:szCs w:val="22"/>
        </w:rPr>
        <w:t>Grodzka</w:t>
      </w:r>
      <w:proofErr w:type="spellEnd"/>
      <w:r w:rsidR="00F03D59">
        <w:rPr>
          <w:color w:val="000000" w:themeColor="text1"/>
          <w:sz w:val="22"/>
          <w:szCs w:val="22"/>
        </w:rPr>
        <w:t xml:space="preserve"> a </w:t>
      </w:r>
      <w:proofErr w:type="spellStart"/>
      <w:r w:rsidR="00F03D59">
        <w:rPr>
          <w:color w:val="000000" w:themeColor="text1"/>
          <w:sz w:val="22"/>
          <w:szCs w:val="22"/>
        </w:rPr>
        <w:t>Reymana</w:t>
      </w:r>
      <w:proofErr w:type="spellEnd"/>
      <w:r w:rsidR="00F03D59">
        <w:rPr>
          <w:color w:val="000000" w:themeColor="text1"/>
          <w:sz w:val="22"/>
          <w:szCs w:val="22"/>
        </w:rPr>
        <w:t>.</w:t>
      </w:r>
    </w:p>
    <w:p w:rsidR="00F03D59" w:rsidRDefault="00F03D59" w:rsidP="009463DE">
      <w:pPr>
        <w:jc w:val="both"/>
        <w:rPr>
          <w:color w:val="000000" w:themeColor="text1"/>
          <w:sz w:val="22"/>
          <w:szCs w:val="22"/>
        </w:rPr>
      </w:pPr>
    </w:p>
    <w:p w:rsidR="00F03D59" w:rsidRDefault="00F03D59" w:rsidP="00F03D59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"C:\\var\\folders\\rn\\3mvp8slx0c9gz_wnz4jlw4rh0000gp\\T\\com.microsoft.Word\\WebArchiveCopyPasteTempFiles\\page6image61687424"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25165" cy="2416175"/>
            <wp:effectExtent l="0" t="0" r="635" b="0"/>
            <wp:docPr id="18" name="Obrázek 18" descr="page6image6168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6image616874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03D59" w:rsidRPr="005629A0" w:rsidRDefault="00F03D59" w:rsidP="00F03D59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 xml:space="preserve">Obrázek č. 7 První polský protisměrný pruh pro cyklisty (Poznaň, ul. </w:t>
      </w:r>
      <w:proofErr w:type="spellStart"/>
      <w:r w:rsidRPr="005629A0">
        <w:rPr>
          <w:color w:val="808080" w:themeColor="background1" w:themeShade="80"/>
          <w:sz w:val="18"/>
          <w:szCs w:val="18"/>
        </w:rPr>
        <w:t>Wroniecka</w:t>
      </w:r>
      <w:proofErr w:type="spellEnd"/>
      <w:r w:rsidRPr="005629A0">
        <w:rPr>
          <w:color w:val="808080" w:themeColor="background1" w:themeShade="80"/>
          <w:sz w:val="18"/>
          <w:szCs w:val="18"/>
        </w:rPr>
        <w:t>)</w:t>
      </w:r>
    </w:p>
    <w:p w:rsidR="00F03D59" w:rsidRPr="005629A0" w:rsidRDefault="00F03D59" w:rsidP="00F03D59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>zdroj: https://commons.wikimedia.org/wiki/File:Kontrapas_Poznan_ul_Wroniecka.JPG</w:t>
      </w:r>
    </w:p>
    <w:p w:rsidR="00F03D59" w:rsidRDefault="00F03D59" w:rsidP="009463DE">
      <w:pPr>
        <w:jc w:val="both"/>
        <w:rPr>
          <w:color w:val="000000" w:themeColor="text1"/>
          <w:sz w:val="22"/>
          <w:szCs w:val="22"/>
        </w:rPr>
      </w:pPr>
    </w:p>
    <w:p w:rsidR="00F03D59" w:rsidRDefault="00F03D59" w:rsidP="009463DE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Městem, které vede v počtu cykloobousměrek, je Gdaňsk – tento způsob organizace provozu </w:t>
      </w:r>
      <w:proofErr w:type="gramStart"/>
      <w:r>
        <w:rPr>
          <w:color w:val="000000" w:themeColor="text1"/>
          <w:sz w:val="22"/>
          <w:szCs w:val="22"/>
        </w:rPr>
        <w:t>platí v 199</w:t>
      </w:r>
      <w:proofErr w:type="gramEnd"/>
      <w:r>
        <w:rPr>
          <w:color w:val="000000" w:themeColor="text1"/>
          <w:sz w:val="22"/>
          <w:szCs w:val="22"/>
        </w:rPr>
        <w:t xml:space="preserve"> ulicích v celkové délce 47 km, přičemž nejužší z ulic měří na šířku pouhých 2,9 m.</w:t>
      </w:r>
    </w:p>
    <w:p w:rsidR="00F03D59" w:rsidRPr="002C4CD0" w:rsidRDefault="00F03D59" w:rsidP="00F03D59">
      <w:r w:rsidRPr="008B1365">
        <w:rPr>
          <w:b/>
          <w:bCs/>
          <w:i/>
          <w:iCs/>
        </w:rPr>
        <w:lastRenderedPageBreak/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69504" behindDoc="0" locked="0" layoutInCell="1" allowOverlap="1" wp14:anchorId="32437D3B" wp14:editId="62280358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19" name="Obrázek 19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F03D59" w:rsidRDefault="00F03D59" w:rsidP="00F03D59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F03D59" w:rsidRDefault="00F03D59" w:rsidP="00F03D59">
      <w:pPr>
        <w:rPr>
          <w:i/>
          <w:iCs/>
          <w:color w:val="000000" w:themeColor="text1"/>
          <w:sz w:val="22"/>
          <w:szCs w:val="22"/>
        </w:rPr>
      </w:pPr>
    </w:p>
    <w:p w:rsidR="00F03D59" w:rsidRDefault="00F03D59" w:rsidP="009463DE">
      <w:pPr>
        <w:jc w:val="both"/>
        <w:rPr>
          <w:color w:val="000000" w:themeColor="text1"/>
          <w:sz w:val="22"/>
          <w:szCs w:val="22"/>
        </w:rPr>
      </w:pPr>
    </w:p>
    <w:p w:rsidR="00F03D59" w:rsidRDefault="00F03D59" w:rsidP="009463DE">
      <w:pPr>
        <w:jc w:val="both"/>
        <w:rPr>
          <w:color w:val="000000" w:themeColor="text1"/>
          <w:sz w:val="22"/>
          <w:szCs w:val="22"/>
        </w:rPr>
      </w:pPr>
    </w:p>
    <w:p w:rsidR="00F03D59" w:rsidRDefault="00F03D59" w:rsidP="00553F32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F03D59" w:rsidRDefault="00F03D59" w:rsidP="00553F32">
      <w:pPr>
        <w:ind w:left="567" w:right="567"/>
        <w:jc w:val="both"/>
        <w:rPr>
          <w:b/>
          <w:bCs/>
          <w:color w:val="0070C0"/>
          <w:sz w:val="22"/>
          <w:szCs w:val="22"/>
        </w:rPr>
      </w:pPr>
    </w:p>
    <w:p w:rsidR="00F03D59" w:rsidRPr="005629A0" w:rsidRDefault="00F03D59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>Doporučujeme protisměrný provoz cyklistů jako standardní řešení</w:t>
      </w:r>
      <w:r w:rsidR="00F67521"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jednosměrkách. Je vhodné takové řešení spojit </w:t>
      </w:r>
      <w:r w:rsidR="00987CB8"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>se zpomalováním provozu v zónách na 30 km/h.</w:t>
      </w:r>
    </w:p>
    <w:p w:rsidR="00987CB8" w:rsidRDefault="00987CB8" w:rsidP="00553F32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987CB8" w:rsidRPr="005629A0" w:rsidRDefault="00987CB8" w:rsidP="00553F32">
      <w:pPr>
        <w:ind w:left="567" w:right="567"/>
        <w:jc w:val="both"/>
        <w:rPr>
          <w:b/>
          <w:bCs/>
          <w:color w:val="0070C0"/>
          <w:sz w:val="10"/>
          <w:szCs w:val="10"/>
        </w:rPr>
      </w:pPr>
    </w:p>
    <w:p w:rsidR="00987CB8" w:rsidRPr="005629A0" w:rsidRDefault="00987CB8" w:rsidP="00987CB8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>Zmocněnec primátora města Gdaňsku pro provoz cyklistů</w:t>
      </w:r>
    </w:p>
    <w:p w:rsidR="00987CB8" w:rsidRDefault="00987CB8" w:rsidP="00987CB8">
      <w:pPr>
        <w:jc w:val="center"/>
        <w:rPr>
          <w:color w:val="000000" w:themeColor="text1"/>
          <w:sz w:val="18"/>
          <w:szCs w:val="18"/>
        </w:rPr>
      </w:pPr>
    </w:p>
    <w:p w:rsidR="00987CB8" w:rsidRDefault="00987CB8" w:rsidP="00987CB8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Dalšími městy, kde se toto řešení používá v širším rozsahu, jsou Lodž (30 ulic, 8,8 km), Vratislav (30 ulic), Opolí (4,367 km), Bydhošť (21 ulic, 3,9 km), Lublin (16 ulic, 2,1 km) a Štětín (10 ulic, 2,95 km).</w:t>
      </w:r>
    </w:p>
    <w:p w:rsidR="00987CB8" w:rsidRDefault="00987CB8" w:rsidP="00987CB8">
      <w:pPr>
        <w:jc w:val="both"/>
        <w:rPr>
          <w:color w:val="000000" w:themeColor="text1"/>
          <w:sz w:val="22"/>
          <w:szCs w:val="22"/>
        </w:rPr>
      </w:pPr>
    </w:p>
    <w:p w:rsidR="00987CB8" w:rsidRDefault="00987CB8" w:rsidP="00D13F8E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6926BC" w:rsidRDefault="006926BC" w:rsidP="00D13F8E">
      <w:pPr>
        <w:ind w:left="567" w:right="567"/>
        <w:jc w:val="both"/>
        <w:rPr>
          <w:color w:val="000000" w:themeColor="text1"/>
          <w:sz w:val="22"/>
          <w:szCs w:val="22"/>
        </w:rPr>
      </w:pPr>
    </w:p>
    <w:p w:rsidR="00987CB8" w:rsidRPr="005629A0" w:rsidRDefault="00987CB8" w:rsidP="00D13F8E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Dle znalostí, kterými disponujeme, neměl protisměrný provoz </w:t>
      </w:r>
      <w:r w:rsidR="006926BC"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>cyklistů vliv na zvýšení počtu dopravních nehod. Dostávali jsme hlášení, ze kterých vyplývá, že někteří řidiči automobilů chybují a pokoušejí se jezdit v protisměru. Cyklisté si naopak se situací skvěle radí.</w:t>
      </w:r>
    </w:p>
    <w:p w:rsidR="006926BC" w:rsidRPr="005629A0" w:rsidRDefault="006926BC" w:rsidP="00D13F8E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>Doporučujeme vyznačovat ulice s protisměrným provozem cyklistů, avšak se zohledněním okolnosti, že ulice k tomu určené by měly být jednopruhové, s nízkou úrovní provozu.</w:t>
      </w:r>
    </w:p>
    <w:p w:rsidR="006926BC" w:rsidRDefault="006926BC" w:rsidP="00D13F8E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6926BC" w:rsidRDefault="006926BC" w:rsidP="00D13F8E">
      <w:pPr>
        <w:ind w:left="567" w:right="567"/>
        <w:jc w:val="center"/>
        <w:rPr>
          <w:color w:val="000000" w:themeColor="text1"/>
          <w:sz w:val="18"/>
          <w:szCs w:val="18"/>
        </w:rPr>
      </w:pPr>
    </w:p>
    <w:p w:rsidR="006926BC" w:rsidRPr="005629A0" w:rsidRDefault="006926BC" w:rsidP="006926BC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>zástupce ředitele Správy komunikací a dopravy v Lodži</w:t>
      </w:r>
    </w:p>
    <w:p w:rsidR="006926BC" w:rsidRDefault="006926BC" w:rsidP="006926BC">
      <w:pPr>
        <w:jc w:val="center"/>
        <w:rPr>
          <w:color w:val="000000" w:themeColor="text1"/>
          <w:sz w:val="18"/>
          <w:szCs w:val="18"/>
        </w:rPr>
      </w:pPr>
    </w:p>
    <w:p w:rsidR="006926BC" w:rsidRDefault="006926BC" w:rsidP="006926BC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Mezi města, </w:t>
      </w:r>
      <w:r w:rsidR="004B1CD6">
        <w:rPr>
          <w:color w:val="000000" w:themeColor="text1"/>
          <w:sz w:val="22"/>
          <w:szCs w:val="22"/>
        </w:rPr>
        <w:t xml:space="preserve">která se zaváděním protisměrného provozu ve svých ulicích teprve začínají, patří: Zelená Hora (5 ulic, 1,134 km), </w:t>
      </w:r>
      <w:proofErr w:type="spellStart"/>
      <w:r w:rsidR="004B1CD6">
        <w:rPr>
          <w:color w:val="000000" w:themeColor="text1"/>
          <w:sz w:val="22"/>
          <w:szCs w:val="22"/>
        </w:rPr>
        <w:t>Chorzów</w:t>
      </w:r>
      <w:proofErr w:type="spellEnd"/>
      <w:r w:rsidR="004B1CD6">
        <w:rPr>
          <w:color w:val="000000" w:themeColor="text1"/>
          <w:sz w:val="22"/>
          <w:szCs w:val="22"/>
        </w:rPr>
        <w:t xml:space="preserve"> (4 ulice), </w:t>
      </w:r>
      <w:proofErr w:type="spellStart"/>
      <w:r w:rsidR="004B1CD6">
        <w:rPr>
          <w:color w:val="000000" w:themeColor="text1"/>
          <w:sz w:val="22"/>
          <w:szCs w:val="22"/>
        </w:rPr>
        <w:t>Tarnów</w:t>
      </w:r>
      <w:proofErr w:type="spellEnd"/>
      <w:r w:rsidR="004B1CD6">
        <w:rPr>
          <w:color w:val="000000" w:themeColor="text1"/>
          <w:sz w:val="22"/>
          <w:szCs w:val="22"/>
        </w:rPr>
        <w:t xml:space="preserve"> (2 ulice, 445 m), </w:t>
      </w:r>
      <w:proofErr w:type="spellStart"/>
      <w:r w:rsidR="004B1CD6">
        <w:rPr>
          <w:color w:val="000000" w:themeColor="text1"/>
          <w:sz w:val="22"/>
          <w:szCs w:val="22"/>
        </w:rPr>
        <w:t>Tychy</w:t>
      </w:r>
      <w:proofErr w:type="spellEnd"/>
      <w:r w:rsidR="004B1CD6">
        <w:rPr>
          <w:color w:val="000000" w:themeColor="text1"/>
          <w:sz w:val="22"/>
          <w:szCs w:val="22"/>
        </w:rPr>
        <w:t xml:space="preserve"> (1 ulice, 200 m) a </w:t>
      </w:r>
      <w:proofErr w:type="spellStart"/>
      <w:r w:rsidR="004B1CD6">
        <w:rPr>
          <w:color w:val="000000" w:themeColor="text1"/>
          <w:sz w:val="22"/>
          <w:szCs w:val="22"/>
        </w:rPr>
        <w:t>Gorzów</w:t>
      </w:r>
      <w:proofErr w:type="spellEnd"/>
      <w:r w:rsidR="004B1CD6">
        <w:rPr>
          <w:color w:val="000000" w:themeColor="text1"/>
          <w:sz w:val="22"/>
          <w:szCs w:val="22"/>
        </w:rPr>
        <w:t xml:space="preserve"> </w:t>
      </w:r>
      <w:proofErr w:type="spellStart"/>
      <w:r w:rsidR="004B1CD6">
        <w:rPr>
          <w:color w:val="000000" w:themeColor="text1"/>
          <w:sz w:val="22"/>
          <w:szCs w:val="22"/>
        </w:rPr>
        <w:t>Wielkopolski</w:t>
      </w:r>
      <w:proofErr w:type="spellEnd"/>
      <w:r w:rsidR="004B1CD6">
        <w:rPr>
          <w:color w:val="000000" w:themeColor="text1"/>
          <w:sz w:val="22"/>
          <w:szCs w:val="22"/>
        </w:rPr>
        <w:t xml:space="preserve"> (1 ulice, 150 m)</w:t>
      </w:r>
    </w:p>
    <w:p w:rsidR="004B1CD6" w:rsidRDefault="004B1CD6" w:rsidP="006926BC">
      <w:pPr>
        <w:jc w:val="both"/>
        <w:rPr>
          <w:color w:val="000000" w:themeColor="text1"/>
          <w:sz w:val="22"/>
          <w:szCs w:val="22"/>
        </w:rPr>
      </w:pPr>
    </w:p>
    <w:p w:rsidR="004B1CD6" w:rsidRDefault="004B1CD6" w:rsidP="00553F32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4B1CD6" w:rsidRDefault="004B1CD6" w:rsidP="00553F32">
      <w:pPr>
        <w:ind w:left="567" w:right="567"/>
        <w:jc w:val="both"/>
        <w:rPr>
          <w:color w:val="000000" w:themeColor="text1"/>
          <w:sz w:val="22"/>
          <w:szCs w:val="22"/>
        </w:rPr>
      </w:pPr>
    </w:p>
    <w:p w:rsidR="004B1CD6" w:rsidRPr="005629A0" w:rsidRDefault="004B1CD6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>Protisměrný provoz cyklistů představuje bezpečné řešení pro cyklisty.</w:t>
      </w:r>
    </w:p>
    <w:p w:rsidR="004B1CD6" w:rsidRPr="005629A0" w:rsidRDefault="004B1CD6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629A0">
        <w:rPr>
          <w:rFonts w:asciiTheme="minorHAnsi" w:hAnsiTheme="minorHAnsi" w:cstheme="minorHAnsi"/>
          <w:color w:val="000000" w:themeColor="text1"/>
          <w:sz w:val="22"/>
          <w:szCs w:val="22"/>
        </w:rPr>
        <w:t>Domníváme se, že používání protisměrných pruhů pro cyklisty usnadňuje cyklistický provoz se zajištěním bezpečnosti cyklistů, aniž by se zkomplikoval provoz ostatních vozidel. Umožňuje eliminovat cyklisty z dvousměrných komunikací s jedním jízdním pruhem, kde je velmi hustý provoz vozidel, a zvýšit tak bezpečnost.</w:t>
      </w:r>
    </w:p>
    <w:p w:rsidR="004B1CD6" w:rsidRDefault="004B1CD6" w:rsidP="00553F32">
      <w:pPr>
        <w:ind w:left="567" w:right="567"/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b/>
          <w:bCs/>
          <w:color w:val="2E74B5" w:themeColor="accent5" w:themeShade="BF"/>
          <w:sz w:val="22"/>
          <w:szCs w:val="22"/>
        </w:rPr>
        <w:t>________________________________________________________________________</w:t>
      </w:r>
    </w:p>
    <w:p w:rsidR="004B1CD6" w:rsidRDefault="004B1CD6" w:rsidP="00553F32">
      <w:pPr>
        <w:ind w:left="567" w:right="567"/>
        <w:jc w:val="both"/>
        <w:rPr>
          <w:color w:val="000000" w:themeColor="text1"/>
          <w:sz w:val="18"/>
          <w:szCs w:val="18"/>
        </w:rPr>
      </w:pPr>
    </w:p>
    <w:p w:rsidR="004B1CD6" w:rsidRPr="005629A0" w:rsidRDefault="004B1CD6" w:rsidP="004B1CD6">
      <w:pPr>
        <w:jc w:val="center"/>
        <w:rPr>
          <w:color w:val="808080" w:themeColor="background1" w:themeShade="80"/>
          <w:sz w:val="18"/>
          <w:szCs w:val="18"/>
        </w:rPr>
      </w:pPr>
      <w:r w:rsidRPr="005629A0">
        <w:rPr>
          <w:color w:val="808080" w:themeColor="background1" w:themeShade="80"/>
          <w:sz w:val="18"/>
          <w:szCs w:val="18"/>
        </w:rPr>
        <w:t>Správa silnic a komunikací v </w:t>
      </w:r>
      <w:proofErr w:type="spellStart"/>
      <w:r w:rsidRPr="005629A0">
        <w:rPr>
          <w:color w:val="808080" w:themeColor="background1" w:themeShade="80"/>
          <w:sz w:val="18"/>
          <w:szCs w:val="18"/>
        </w:rPr>
        <w:t>Tarnowě</w:t>
      </w:r>
      <w:proofErr w:type="spellEnd"/>
    </w:p>
    <w:p w:rsidR="004B1CD6" w:rsidRDefault="004B1CD6" w:rsidP="004B1CD6">
      <w:pPr>
        <w:jc w:val="center"/>
        <w:rPr>
          <w:color w:val="000000" w:themeColor="text1"/>
          <w:sz w:val="22"/>
          <w:szCs w:val="22"/>
        </w:rPr>
      </w:pPr>
    </w:p>
    <w:p w:rsidR="004B1CD6" w:rsidRDefault="004B1CD6" w:rsidP="004B1CD6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13 jednotek Městské policie (Bydhošť, </w:t>
      </w:r>
      <w:proofErr w:type="spellStart"/>
      <w:r>
        <w:rPr>
          <w:color w:val="000000" w:themeColor="text1"/>
          <w:sz w:val="22"/>
          <w:szCs w:val="22"/>
        </w:rPr>
        <w:t>Chorzów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Elbląg</w:t>
      </w:r>
      <w:proofErr w:type="spellEnd"/>
      <w:r>
        <w:rPr>
          <w:color w:val="000000" w:themeColor="text1"/>
          <w:sz w:val="22"/>
          <w:szCs w:val="22"/>
        </w:rPr>
        <w:t xml:space="preserve">, Gdaňsk, </w:t>
      </w:r>
      <w:proofErr w:type="spellStart"/>
      <w:r>
        <w:rPr>
          <w:color w:val="000000" w:themeColor="text1"/>
          <w:sz w:val="22"/>
          <w:szCs w:val="22"/>
        </w:rPr>
        <w:t>Gorzów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Wielkopolski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Grudziądz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Koszalin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Radom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Rybnik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Tarnów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Tychy</w:t>
      </w:r>
      <w:proofErr w:type="spellEnd"/>
      <w:r>
        <w:rPr>
          <w:color w:val="000000" w:themeColor="text1"/>
          <w:sz w:val="22"/>
          <w:szCs w:val="22"/>
        </w:rPr>
        <w:t xml:space="preserve">, Vratislav a Zelená Hora) zaslalo údaje týkající se událostí vyplývajících z uplatňování protisměrného provozu cyklistů. V těchto 13 městech </w:t>
      </w:r>
      <w:proofErr w:type="gramStart"/>
      <w:r>
        <w:rPr>
          <w:color w:val="000000" w:themeColor="text1"/>
          <w:sz w:val="22"/>
          <w:szCs w:val="22"/>
        </w:rPr>
        <w:t>nebyla</w:t>
      </w:r>
      <w:proofErr w:type="gramEnd"/>
      <w:r>
        <w:rPr>
          <w:color w:val="000000" w:themeColor="text1"/>
          <w:sz w:val="22"/>
          <w:szCs w:val="22"/>
        </w:rPr>
        <w:t xml:space="preserve"> v roce 2013</w:t>
      </w:r>
      <w:r w:rsidR="00D13F8E">
        <w:rPr>
          <w:color w:val="000000" w:themeColor="text1"/>
          <w:sz w:val="22"/>
          <w:szCs w:val="22"/>
        </w:rPr>
        <w:t xml:space="preserve"> </w:t>
      </w:r>
      <w:proofErr w:type="gramStart"/>
      <w:r w:rsidR="00D13F8E">
        <w:rPr>
          <w:color w:val="000000" w:themeColor="text1"/>
          <w:sz w:val="22"/>
          <w:szCs w:val="22"/>
        </w:rPr>
        <w:t>nebyla</w:t>
      </w:r>
      <w:proofErr w:type="gramEnd"/>
      <w:r w:rsidR="00D13F8E">
        <w:rPr>
          <w:color w:val="000000" w:themeColor="text1"/>
          <w:sz w:val="22"/>
          <w:szCs w:val="22"/>
        </w:rPr>
        <w:t xml:space="preserve"> zaznamenána žádná dopravní nehoda spojená s provozem cykloobousměrek. Roku 2014 došlo v </w:t>
      </w:r>
      <w:proofErr w:type="spellStart"/>
      <w:r w:rsidR="00D13F8E">
        <w:rPr>
          <w:color w:val="000000" w:themeColor="text1"/>
          <w:sz w:val="22"/>
          <w:szCs w:val="22"/>
        </w:rPr>
        <w:t>Elblągu</w:t>
      </w:r>
      <w:proofErr w:type="spellEnd"/>
      <w:r w:rsidR="00D13F8E">
        <w:rPr>
          <w:color w:val="000000" w:themeColor="text1"/>
          <w:sz w:val="22"/>
          <w:szCs w:val="22"/>
        </w:rPr>
        <w:t xml:space="preserve"> k jedné srážce (bez zranění), kdy bylo důvodem nedání přednosti v jízdě. V roce 2015 došlo ve zmíněných 13 městech celkem </w:t>
      </w:r>
      <w:proofErr w:type="gramStart"/>
      <w:r w:rsidR="00D13F8E">
        <w:rPr>
          <w:color w:val="000000" w:themeColor="text1"/>
          <w:sz w:val="22"/>
          <w:szCs w:val="22"/>
        </w:rPr>
        <w:t>ke</w:t>
      </w:r>
      <w:proofErr w:type="gramEnd"/>
      <w:r w:rsidR="00D13F8E">
        <w:rPr>
          <w:color w:val="000000" w:themeColor="text1"/>
          <w:sz w:val="22"/>
          <w:szCs w:val="22"/>
        </w:rPr>
        <w:t xml:space="preserve"> 3 dopravním nehodám. V Bydhošti se při jedné nehodě zranila jedna osoba – důvodem bylo nedání přednosti v jízdě cyklistovi. Další nehoda se stala v </w:t>
      </w:r>
      <w:proofErr w:type="spellStart"/>
      <w:r w:rsidR="00D13F8E">
        <w:rPr>
          <w:color w:val="000000" w:themeColor="text1"/>
          <w:sz w:val="22"/>
          <w:szCs w:val="22"/>
        </w:rPr>
        <w:t>Elblągu</w:t>
      </w:r>
      <w:proofErr w:type="spellEnd"/>
      <w:r w:rsidR="00D13F8E">
        <w:rPr>
          <w:color w:val="000000" w:themeColor="text1"/>
          <w:sz w:val="22"/>
          <w:szCs w:val="22"/>
        </w:rPr>
        <w:t>, kde také došlo ke zranění jedné osoby – důvodem bylo nedání přednosti v jízdě. Třetí událost se stala v Gdaňsku (bez podrobností). Abychom to shrnuli, v letech 2013-2015 došlo ve zkoumaných polských</w:t>
      </w: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Pr="002C4CD0" w:rsidRDefault="00D13F8E" w:rsidP="00D13F8E">
      <w:r w:rsidRPr="008B1365">
        <w:rPr>
          <w:b/>
          <w:bCs/>
          <w:i/>
          <w:iCs/>
        </w:rPr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71552" behindDoc="0" locked="0" layoutInCell="1" allowOverlap="1" wp14:anchorId="0CFA2E5C" wp14:editId="74D13524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20" name="Obrázek 20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D13F8E" w:rsidRDefault="00D13F8E" w:rsidP="00D13F8E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D13F8E" w:rsidRDefault="00D13F8E" w:rsidP="00D13F8E">
      <w:pPr>
        <w:rPr>
          <w:i/>
          <w:iCs/>
          <w:color w:val="000000" w:themeColor="text1"/>
          <w:sz w:val="22"/>
          <w:szCs w:val="22"/>
        </w:rPr>
      </w:pPr>
    </w:p>
    <w:p w:rsidR="00D13F8E" w:rsidRDefault="00D13F8E" w:rsidP="00D13F8E">
      <w:pPr>
        <w:jc w:val="both"/>
        <w:rPr>
          <w:color w:val="000000" w:themeColor="text1"/>
          <w:sz w:val="22"/>
          <w:szCs w:val="22"/>
        </w:rPr>
      </w:pP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městech k celkem 4 dopravním nehodám s účastí cyklistů</w:t>
      </w:r>
      <w:r w:rsidR="00FA39C1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vyplývajících z protisměrného provozu cyklistů, s tím, že jsme dostali informaci o 2 zraněných, kteří se těchto nehod účastnili.</w:t>
      </w:r>
    </w:p>
    <w:p w:rsidR="00D13F8E" w:rsidRDefault="00D13F8E" w:rsidP="004B1CD6">
      <w:pPr>
        <w:jc w:val="both"/>
        <w:rPr>
          <w:color w:val="000000" w:themeColor="text1"/>
          <w:sz w:val="22"/>
          <w:szCs w:val="22"/>
        </w:rPr>
      </w:pPr>
    </w:p>
    <w:p w:rsidR="00D13F8E" w:rsidRPr="00FA39C1" w:rsidRDefault="00D13F8E" w:rsidP="00553F32">
      <w:pPr>
        <w:ind w:left="567" w:right="567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FA39C1">
        <w:rPr>
          <w:rFonts w:asciiTheme="minorHAnsi" w:hAnsiTheme="minorHAnsi" w:cstheme="minorHAnsi"/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D13F8E" w:rsidRPr="00FA39C1" w:rsidRDefault="00D13F8E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D13F8E" w:rsidRPr="00FA39C1" w:rsidRDefault="00D13F8E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A39C1">
        <w:rPr>
          <w:rFonts w:asciiTheme="minorHAnsi" w:hAnsiTheme="minorHAnsi" w:cstheme="minorHAnsi"/>
          <w:color w:val="000000" w:themeColor="text1"/>
          <w:sz w:val="22"/>
          <w:szCs w:val="22"/>
        </w:rPr>
        <w:t>Naše město je v současné době ve fázi plánování řady cyklistických investic, v rámci kterých hodláme v určitých ulicích zavést použití protisměrného provozu.</w:t>
      </w:r>
    </w:p>
    <w:p w:rsidR="00D13F8E" w:rsidRPr="00FA39C1" w:rsidRDefault="00D13F8E" w:rsidP="00553F32">
      <w:pPr>
        <w:ind w:left="567" w:right="567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FA39C1">
        <w:rPr>
          <w:rFonts w:asciiTheme="minorHAnsi" w:hAnsiTheme="minorHAnsi" w:cstheme="minorHAnsi"/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553F32" w:rsidRDefault="00553F32" w:rsidP="00553F32">
      <w:pPr>
        <w:ind w:left="567" w:right="567"/>
        <w:jc w:val="center"/>
        <w:rPr>
          <w:color w:val="000000" w:themeColor="text1"/>
          <w:sz w:val="18"/>
          <w:szCs w:val="18"/>
        </w:rPr>
      </w:pPr>
    </w:p>
    <w:p w:rsidR="004B1CD6" w:rsidRPr="00FA39C1" w:rsidRDefault="00553F32" w:rsidP="00553F32">
      <w:pPr>
        <w:ind w:left="567" w:right="567"/>
        <w:jc w:val="center"/>
        <w:rPr>
          <w:color w:val="808080" w:themeColor="background1" w:themeShade="80"/>
          <w:sz w:val="18"/>
          <w:szCs w:val="18"/>
        </w:rPr>
      </w:pPr>
      <w:r w:rsidRPr="00FA39C1">
        <w:rPr>
          <w:color w:val="808080" w:themeColor="background1" w:themeShade="80"/>
          <w:sz w:val="18"/>
          <w:szCs w:val="18"/>
        </w:rPr>
        <w:t xml:space="preserve">tajemník města </w:t>
      </w:r>
      <w:proofErr w:type="spellStart"/>
      <w:r w:rsidRPr="00FA39C1">
        <w:rPr>
          <w:color w:val="808080" w:themeColor="background1" w:themeShade="80"/>
          <w:sz w:val="18"/>
          <w:szCs w:val="18"/>
        </w:rPr>
        <w:t>Gorzów</w:t>
      </w:r>
      <w:proofErr w:type="spellEnd"/>
      <w:r w:rsidRPr="00FA39C1">
        <w:rPr>
          <w:color w:val="808080" w:themeColor="background1" w:themeShade="80"/>
          <w:sz w:val="18"/>
          <w:szCs w:val="18"/>
        </w:rPr>
        <w:t xml:space="preserve"> </w:t>
      </w:r>
      <w:proofErr w:type="spellStart"/>
      <w:r w:rsidRPr="00FA39C1">
        <w:rPr>
          <w:color w:val="808080" w:themeColor="background1" w:themeShade="80"/>
          <w:sz w:val="18"/>
          <w:szCs w:val="18"/>
        </w:rPr>
        <w:t>Wielkopolski</w:t>
      </w:r>
      <w:proofErr w:type="spellEnd"/>
    </w:p>
    <w:p w:rsidR="00553F32" w:rsidRPr="00553F32" w:rsidRDefault="00553F32" w:rsidP="00553F32">
      <w:pPr>
        <w:ind w:left="567" w:right="567"/>
        <w:jc w:val="center"/>
        <w:rPr>
          <w:color w:val="000000" w:themeColor="text1"/>
          <w:sz w:val="18"/>
          <w:szCs w:val="18"/>
        </w:rPr>
      </w:pPr>
    </w:p>
    <w:p w:rsidR="00553F32" w:rsidRDefault="00553F32" w:rsidP="006926BC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Kromě výše uvedených měst se protisměrný provoz uplatňuje i ve městech </w:t>
      </w:r>
      <w:proofErr w:type="spellStart"/>
      <w:r>
        <w:rPr>
          <w:color w:val="000000" w:themeColor="text1"/>
          <w:sz w:val="22"/>
          <w:szCs w:val="22"/>
        </w:rPr>
        <w:t>Białystok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Dąbrowa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Górnicza</w:t>
      </w:r>
      <w:proofErr w:type="spellEnd"/>
      <w:r>
        <w:rPr>
          <w:color w:val="000000" w:themeColor="text1"/>
          <w:sz w:val="22"/>
          <w:szCs w:val="22"/>
        </w:rPr>
        <w:t xml:space="preserve">, Čenstochová, Gdyně, Katovice, Kielce, Krakov, Olštýn, </w:t>
      </w:r>
      <w:proofErr w:type="spellStart"/>
      <w:r>
        <w:rPr>
          <w:color w:val="000000" w:themeColor="text1"/>
          <w:sz w:val="22"/>
          <w:szCs w:val="22"/>
        </w:rPr>
        <w:t>Radom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Rybnik</w:t>
      </w:r>
      <w:proofErr w:type="spellEnd"/>
      <w:r>
        <w:rPr>
          <w:color w:val="000000" w:themeColor="text1"/>
          <w:sz w:val="22"/>
          <w:szCs w:val="22"/>
        </w:rPr>
        <w:t xml:space="preserve">, Ruda </w:t>
      </w:r>
      <w:proofErr w:type="spellStart"/>
      <w:r>
        <w:rPr>
          <w:color w:val="000000" w:themeColor="text1"/>
          <w:sz w:val="22"/>
          <w:szCs w:val="22"/>
        </w:rPr>
        <w:t>Śląska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Słupsk</w:t>
      </w:r>
      <w:proofErr w:type="spellEnd"/>
      <w:r>
        <w:rPr>
          <w:color w:val="000000" w:themeColor="text1"/>
          <w:sz w:val="22"/>
          <w:szCs w:val="22"/>
        </w:rPr>
        <w:t xml:space="preserve">, Toruň, Varšava a </w:t>
      </w:r>
      <w:proofErr w:type="spellStart"/>
      <w:r>
        <w:rPr>
          <w:color w:val="000000" w:themeColor="text1"/>
          <w:sz w:val="22"/>
          <w:szCs w:val="22"/>
        </w:rPr>
        <w:t>Włocławek</w:t>
      </w:r>
      <w:proofErr w:type="spellEnd"/>
      <w:r>
        <w:rPr>
          <w:color w:val="000000" w:themeColor="text1"/>
          <w:sz w:val="22"/>
          <w:szCs w:val="22"/>
        </w:rPr>
        <w:t>. Ze 40 nejlidnatějších polských měst se s tímto řešením setkáme ve třech čtvrtinách měst.</w:t>
      </w:r>
    </w:p>
    <w:p w:rsidR="00553F32" w:rsidRDefault="00553F32" w:rsidP="006926BC">
      <w:pPr>
        <w:jc w:val="both"/>
        <w:rPr>
          <w:color w:val="000000" w:themeColor="text1"/>
          <w:sz w:val="22"/>
          <w:szCs w:val="22"/>
        </w:rPr>
      </w:pPr>
    </w:p>
    <w:p w:rsidR="00553F32" w:rsidRDefault="00553F32" w:rsidP="00553F32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553F32" w:rsidRDefault="00553F32" w:rsidP="00553F32">
      <w:pPr>
        <w:ind w:left="567" w:right="567"/>
        <w:jc w:val="both"/>
        <w:rPr>
          <w:color w:val="000000" w:themeColor="text1"/>
          <w:sz w:val="22"/>
          <w:szCs w:val="22"/>
        </w:rPr>
      </w:pPr>
    </w:p>
    <w:p w:rsidR="00553F32" w:rsidRPr="00FA39C1" w:rsidRDefault="00553F32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A39C1">
        <w:rPr>
          <w:rFonts w:asciiTheme="minorHAnsi" w:hAnsiTheme="minorHAnsi" w:cstheme="minorHAnsi"/>
          <w:color w:val="000000" w:themeColor="text1"/>
          <w:sz w:val="22"/>
          <w:szCs w:val="22"/>
        </w:rPr>
        <w:t>Toto řešení nepochybně přispívá ke zklidnění provozu,</w:t>
      </w:r>
      <w:r w:rsidR="00FA39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A39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když vidí </w:t>
      </w:r>
      <w:r w:rsidR="00FA39C1" w:rsidRPr="00FA39C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řidiči aut </w:t>
      </w:r>
      <w:r w:rsidRPr="00FA39C1">
        <w:rPr>
          <w:rFonts w:asciiTheme="minorHAnsi" w:hAnsiTheme="minorHAnsi" w:cstheme="minorHAnsi"/>
          <w:color w:val="000000" w:themeColor="text1"/>
          <w:sz w:val="22"/>
          <w:szCs w:val="22"/>
        </w:rPr>
        <w:t>cyklisty, zpomalují.</w:t>
      </w:r>
    </w:p>
    <w:p w:rsidR="00553F32" w:rsidRPr="00FA39C1" w:rsidRDefault="00553F32" w:rsidP="00553F32">
      <w:pPr>
        <w:ind w:left="567" w:right="56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A39C1">
        <w:rPr>
          <w:rFonts w:asciiTheme="minorHAnsi" w:hAnsiTheme="minorHAnsi" w:cstheme="minorHAnsi"/>
          <w:color w:val="000000" w:themeColor="text1"/>
          <w:sz w:val="22"/>
          <w:szCs w:val="22"/>
        </w:rPr>
        <w:t>Doporučujeme zavedení cykloobousměrek, neboť zlepšují podmínku bezprostřednosti a umožňují tak cyklistům konkurovat v pohybu po městě automobilům.</w:t>
      </w:r>
    </w:p>
    <w:p w:rsidR="00553F32" w:rsidRPr="00D13F8E" w:rsidRDefault="00553F32" w:rsidP="00553F32">
      <w:pPr>
        <w:ind w:left="567" w:right="567"/>
        <w:jc w:val="both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>________________________________________________________________________</w:t>
      </w:r>
    </w:p>
    <w:p w:rsidR="00553F32" w:rsidRDefault="00553F32" w:rsidP="00553F32">
      <w:pPr>
        <w:ind w:left="567" w:right="567"/>
        <w:jc w:val="center"/>
        <w:rPr>
          <w:color w:val="000000" w:themeColor="text1"/>
          <w:sz w:val="18"/>
          <w:szCs w:val="18"/>
        </w:rPr>
      </w:pPr>
    </w:p>
    <w:p w:rsidR="00553F32" w:rsidRPr="00FA39C1" w:rsidRDefault="00553F32" w:rsidP="00553F32">
      <w:pPr>
        <w:ind w:left="567" w:right="567"/>
        <w:jc w:val="center"/>
        <w:rPr>
          <w:color w:val="808080" w:themeColor="background1" w:themeShade="80"/>
          <w:sz w:val="18"/>
          <w:szCs w:val="18"/>
        </w:rPr>
      </w:pPr>
      <w:r w:rsidRPr="00FA39C1">
        <w:rPr>
          <w:color w:val="808080" w:themeColor="background1" w:themeShade="80"/>
          <w:sz w:val="18"/>
          <w:szCs w:val="18"/>
        </w:rPr>
        <w:t xml:space="preserve">Koordinátor pro cyklistiku Městského úřadu v </w:t>
      </w:r>
      <w:proofErr w:type="spellStart"/>
      <w:r w:rsidRPr="00FA39C1">
        <w:rPr>
          <w:color w:val="808080" w:themeColor="background1" w:themeShade="80"/>
          <w:sz w:val="18"/>
          <w:szCs w:val="18"/>
        </w:rPr>
        <w:t>Rybniku</w:t>
      </w:r>
      <w:proofErr w:type="spellEnd"/>
    </w:p>
    <w:p w:rsidR="00553F32" w:rsidRPr="00553F32" w:rsidRDefault="00553F32" w:rsidP="00553F32">
      <w:pPr>
        <w:ind w:left="567" w:right="567"/>
        <w:jc w:val="center"/>
        <w:rPr>
          <w:color w:val="000000" w:themeColor="text1"/>
          <w:sz w:val="18"/>
          <w:szCs w:val="18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Pr="002C4CD0" w:rsidRDefault="00765951" w:rsidP="00765951">
      <w:r w:rsidRPr="008B1365">
        <w:rPr>
          <w:b/>
          <w:bCs/>
          <w:i/>
          <w:iCs/>
        </w:rPr>
        <w:lastRenderedPageBreak/>
        <w:t>PROTISMĚRNÝ PROVOZ CYKLISTŮ V POLSKU.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73600" behindDoc="0" locked="0" layoutInCell="1" allowOverlap="1" wp14:anchorId="65378732" wp14:editId="1E4A6D1F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21" name="Obrázek 21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765951" w:rsidRDefault="00765951" w:rsidP="00765951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Zpráva o povaze protisměrného provozu a jeho bezpečnosti</w:t>
      </w:r>
    </w:p>
    <w:p w:rsidR="00765951" w:rsidRDefault="00765951" w:rsidP="00765951">
      <w:pPr>
        <w:rPr>
          <w:i/>
          <w:iCs/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765951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Cykloobousměrky v Gliwicích</w:t>
      </w: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Navrhujeme, aby byly všechny ulice v oblasti </w:t>
      </w:r>
      <w:proofErr w:type="spellStart"/>
      <w:r>
        <w:rPr>
          <w:color w:val="000000" w:themeColor="text1"/>
          <w:sz w:val="22"/>
          <w:szCs w:val="22"/>
        </w:rPr>
        <w:t>Górn</w:t>
      </w:r>
      <w:r w:rsidR="00FA39C1">
        <w:rPr>
          <w:color w:val="000000" w:themeColor="text1"/>
          <w:sz w:val="22"/>
          <w:szCs w:val="22"/>
        </w:rPr>
        <w:t>yh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Wał</w:t>
      </w:r>
      <w:r w:rsidR="00FA39C1">
        <w:rPr>
          <w:color w:val="000000" w:themeColor="text1"/>
          <w:sz w:val="22"/>
          <w:szCs w:val="22"/>
        </w:rPr>
        <w:t>ów</w:t>
      </w:r>
      <w:proofErr w:type="spellEnd"/>
      <w:r>
        <w:rPr>
          <w:color w:val="000000" w:themeColor="text1"/>
          <w:sz w:val="22"/>
          <w:szCs w:val="22"/>
        </w:rPr>
        <w:t xml:space="preserve"> a </w:t>
      </w:r>
      <w:proofErr w:type="spellStart"/>
      <w:r>
        <w:rPr>
          <w:color w:val="000000" w:themeColor="text1"/>
          <w:sz w:val="22"/>
          <w:szCs w:val="22"/>
        </w:rPr>
        <w:t>Doln</w:t>
      </w:r>
      <w:r w:rsidR="00FA39C1">
        <w:rPr>
          <w:color w:val="000000" w:themeColor="text1"/>
          <w:sz w:val="22"/>
          <w:szCs w:val="22"/>
        </w:rPr>
        <w:t>ych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Wał</w:t>
      </w:r>
      <w:r w:rsidR="00FA39C1">
        <w:rPr>
          <w:color w:val="000000" w:themeColor="text1"/>
          <w:sz w:val="22"/>
          <w:szCs w:val="22"/>
        </w:rPr>
        <w:t>ów</w:t>
      </w:r>
      <w:proofErr w:type="spellEnd"/>
      <w:r>
        <w:rPr>
          <w:color w:val="000000" w:themeColor="text1"/>
          <w:sz w:val="22"/>
          <w:szCs w:val="22"/>
        </w:rPr>
        <w:t xml:space="preserve"> změněny na </w:t>
      </w:r>
      <w:proofErr w:type="spellStart"/>
      <w:r>
        <w:rPr>
          <w:color w:val="000000" w:themeColor="text1"/>
          <w:sz w:val="22"/>
          <w:szCs w:val="22"/>
        </w:rPr>
        <w:t>cykloobousměrky</w:t>
      </w:r>
      <w:proofErr w:type="spellEnd"/>
      <w:r>
        <w:rPr>
          <w:color w:val="000000" w:themeColor="text1"/>
          <w:sz w:val="22"/>
          <w:szCs w:val="22"/>
        </w:rPr>
        <w:t xml:space="preserve">. </w:t>
      </w:r>
    </w:p>
    <w:p w:rsidR="00765951" w:rsidRDefault="00765951" w:rsidP="00553F32">
      <w:pPr>
        <w:jc w:val="both"/>
        <w:rPr>
          <w:color w:val="000000" w:themeColor="text1"/>
          <w:sz w:val="22"/>
          <w:szCs w:val="22"/>
        </w:rPr>
      </w:pPr>
    </w:p>
    <w:p w:rsidR="00765951" w:rsidRDefault="00765951" w:rsidP="00765951">
      <w:pPr>
        <w:jc w:val="center"/>
      </w:pPr>
      <w:r>
        <w:fldChar w:fldCharType="begin"/>
      </w:r>
      <w:r w:rsidR="00F611C7">
        <w:instrText xml:space="preserve"> INCLUDEPICTURE "C:\\var\\folders\\rn\\3mvp8slx0c9gz_wnz4jlw4rh0000gp\\T\\com.microsoft.Word\\WebArchiveCopyPasteTempFiles\\page9image61858336" \* MERGEFORMAT </w:instrText>
      </w:r>
      <w:r>
        <w:fldChar w:fldCharType="separate"/>
      </w:r>
      <w:r>
        <w:rPr>
          <w:noProof/>
        </w:rPr>
        <w:drawing>
          <wp:inline distT="0" distB="0" distL="0" distR="0">
            <wp:extent cx="4826635" cy="4405630"/>
            <wp:effectExtent l="0" t="0" r="0" b="1270"/>
            <wp:docPr id="22" name="Obrázek 22" descr="page9image6185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ge9image618583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65951" w:rsidRPr="00765951" w:rsidRDefault="00765951" w:rsidP="00553F32">
      <w:pPr>
        <w:jc w:val="both"/>
        <w:rPr>
          <w:color w:val="000000" w:themeColor="text1"/>
          <w:sz w:val="18"/>
          <w:szCs w:val="18"/>
        </w:rPr>
      </w:pPr>
    </w:p>
    <w:p w:rsidR="00765951" w:rsidRPr="00FA39C1" w:rsidRDefault="00765951" w:rsidP="00765951">
      <w:pPr>
        <w:jc w:val="center"/>
        <w:rPr>
          <w:color w:val="808080" w:themeColor="background1" w:themeShade="80"/>
          <w:sz w:val="18"/>
          <w:szCs w:val="18"/>
        </w:rPr>
      </w:pPr>
      <w:r w:rsidRPr="00FA39C1">
        <w:rPr>
          <w:color w:val="808080" w:themeColor="background1" w:themeShade="80"/>
          <w:sz w:val="18"/>
          <w:szCs w:val="18"/>
        </w:rPr>
        <w:t>Mapa č. 2 zdroj: http://www.openstreetmap.org/</w:t>
      </w:r>
    </w:p>
    <w:p w:rsidR="00765951" w:rsidRPr="00765951" w:rsidRDefault="00765951" w:rsidP="00765951">
      <w:pPr>
        <w:jc w:val="center"/>
        <w:rPr>
          <w:color w:val="000000" w:themeColor="text1"/>
          <w:sz w:val="18"/>
          <w:szCs w:val="18"/>
        </w:rPr>
      </w:pPr>
    </w:p>
    <w:p w:rsidR="00765951" w:rsidRDefault="00553F32" w:rsidP="00553F32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</w:t>
      </w:r>
      <w:r w:rsidR="00765951">
        <w:rPr>
          <w:color w:val="000000" w:themeColor="text1"/>
          <w:sz w:val="22"/>
          <w:szCs w:val="22"/>
        </w:rPr>
        <w:t>Výhody zavedení protisměrného provozu cyklistů v centru Gliwic:</w:t>
      </w:r>
    </w:p>
    <w:p w:rsidR="00765951" w:rsidRPr="00765951" w:rsidRDefault="00765951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reálné zklidnění provozu na </w:t>
      </w:r>
      <w:r w:rsidR="00FA39C1">
        <w:rPr>
          <w:color w:val="000000" w:themeColor="text1"/>
          <w:sz w:val="22"/>
          <w:szCs w:val="22"/>
        </w:rPr>
        <w:t>s</w:t>
      </w:r>
      <w:r>
        <w:rPr>
          <w:color w:val="000000" w:themeColor="text1"/>
          <w:sz w:val="22"/>
          <w:szCs w:val="22"/>
        </w:rPr>
        <w:t>tarém městě,</w:t>
      </w:r>
    </w:p>
    <w:p w:rsidR="00765951" w:rsidRPr="00765951" w:rsidRDefault="00FA39C1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>umožnění</w:t>
      </w:r>
      <w:r w:rsidR="00765951">
        <w:rPr>
          <w:color w:val="000000" w:themeColor="text1"/>
          <w:sz w:val="22"/>
          <w:szCs w:val="22"/>
        </w:rPr>
        <w:t xml:space="preserve"> cyklistů</w:t>
      </w:r>
      <w:r>
        <w:rPr>
          <w:color w:val="000000" w:themeColor="text1"/>
          <w:sz w:val="22"/>
          <w:szCs w:val="22"/>
        </w:rPr>
        <w:t>m</w:t>
      </w:r>
      <w:r w:rsidR="00765951">
        <w:rPr>
          <w:color w:val="000000" w:themeColor="text1"/>
          <w:sz w:val="22"/>
          <w:szCs w:val="22"/>
        </w:rPr>
        <w:t xml:space="preserve"> vyhnout se ulicím s hustým provozem,</w:t>
      </w:r>
    </w:p>
    <w:p w:rsidR="00765951" w:rsidRPr="00765951" w:rsidRDefault="00765951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zvýšení atraktivity oblasti </w:t>
      </w:r>
      <w:r w:rsidR="00FA39C1">
        <w:rPr>
          <w:color w:val="000000" w:themeColor="text1"/>
          <w:sz w:val="22"/>
          <w:szCs w:val="22"/>
        </w:rPr>
        <w:t>s</w:t>
      </w:r>
      <w:r>
        <w:rPr>
          <w:color w:val="000000" w:themeColor="text1"/>
          <w:sz w:val="22"/>
          <w:szCs w:val="22"/>
        </w:rPr>
        <w:t>tarého města pro chodce a cyklisty,</w:t>
      </w:r>
    </w:p>
    <w:p w:rsidR="00765951" w:rsidRPr="00380DCE" w:rsidRDefault="00765951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>zvýšení bezpečnosti jedoucích cyklistů (</w:t>
      </w:r>
      <w:r w:rsidR="00380DCE">
        <w:rPr>
          <w:color w:val="000000" w:themeColor="text1"/>
          <w:sz w:val="22"/>
          <w:szCs w:val="22"/>
        </w:rPr>
        <w:t>řidič a cyklista se navzájem vidí),</w:t>
      </w:r>
    </w:p>
    <w:p w:rsidR="00380DCE" w:rsidRPr="00A36C90" w:rsidRDefault="00380DCE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první město v Polsku s celým centrem města s protisměrným provozem cyklistů – Gliwice se staly průkopníkem v rámci hornoslezské konurbace – zavedení cykloobousměrek je mediálně zajímavé </w:t>
      </w:r>
      <w:r w:rsidR="00A36C90">
        <w:rPr>
          <w:color w:val="000000" w:themeColor="text1"/>
          <w:sz w:val="22"/>
          <w:szCs w:val="22"/>
        </w:rPr>
        <w:t>téma, pozitivně vnímané v celopolském měřítku,</w:t>
      </w:r>
    </w:p>
    <w:p w:rsidR="00A36C90" w:rsidRPr="00A36C90" w:rsidRDefault="00A36C90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>v případě Gliwic se jedná o řešení, jež není drahé,</w:t>
      </w:r>
    </w:p>
    <w:p w:rsidR="00A36C90" w:rsidRPr="00A36C90" w:rsidRDefault="00A36C90" w:rsidP="00765951">
      <w:pPr>
        <w:pStyle w:val="Odstavecseseznamem"/>
        <w:numPr>
          <w:ilvl w:val="0"/>
          <w:numId w:val="2"/>
        </w:numPr>
        <w:jc w:val="both"/>
        <w:rPr>
          <w:b/>
          <w:bCs/>
          <w:color w:val="2E74B5" w:themeColor="accent5" w:themeShade="BF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není nutné malovat protisměrné pruhy pro cyklisty, neboť celé staré město je </w:t>
      </w:r>
      <w:r w:rsidR="00FA39C1">
        <w:rPr>
          <w:color w:val="000000" w:themeColor="text1"/>
          <w:sz w:val="22"/>
          <w:szCs w:val="22"/>
        </w:rPr>
        <w:t>součástí</w:t>
      </w:r>
      <w:r>
        <w:rPr>
          <w:color w:val="000000" w:themeColor="text1"/>
          <w:sz w:val="22"/>
          <w:szCs w:val="22"/>
        </w:rPr>
        <w:t xml:space="preserve"> obytné zóny.</w:t>
      </w:r>
    </w:p>
    <w:p w:rsidR="00A36C90" w:rsidRDefault="00A36C90" w:rsidP="00A36C90">
      <w:pPr>
        <w:jc w:val="both"/>
        <w:rPr>
          <w:b/>
          <w:bCs/>
          <w:color w:val="2E74B5" w:themeColor="accent5" w:themeShade="BF"/>
          <w:sz w:val="22"/>
          <w:szCs w:val="22"/>
        </w:rPr>
      </w:pPr>
    </w:p>
    <w:p w:rsidR="00A36C90" w:rsidRDefault="00A36C90" w:rsidP="00A36C90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Zdroje:</w:t>
      </w:r>
    </w:p>
    <w:p w:rsidR="00A36C90" w:rsidRDefault="00A36C90" w:rsidP="00A36C90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Zákon ze dne 20. června 1997 – Zákon o provozu na pozemních komunikacích (</w:t>
      </w:r>
      <w:hyperlink r:id="rId18" w:history="1">
        <w:r w:rsidRPr="00CA2EBE">
          <w:rPr>
            <w:rStyle w:val="Hypertextovodkaz"/>
            <w:sz w:val="22"/>
            <w:szCs w:val="22"/>
          </w:rPr>
          <w:t>http://isap.sejm.gov.pl/DetailsServlet?id=WDU19970980602</w:t>
        </w:r>
      </w:hyperlink>
      <w:r w:rsidRPr="00A36C90">
        <w:rPr>
          <w:color w:val="000000" w:themeColor="text1"/>
          <w:sz w:val="22"/>
          <w:szCs w:val="22"/>
        </w:rPr>
        <w:t>)</w:t>
      </w:r>
    </w:p>
    <w:p w:rsidR="00A36C90" w:rsidRPr="002C4CD0" w:rsidRDefault="00A36C90" w:rsidP="00A36C90">
      <w:r w:rsidRPr="00A36C90">
        <w:rPr>
          <w:b/>
          <w:bCs/>
          <w:i/>
          <w:iCs/>
        </w:rPr>
        <w:lastRenderedPageBreak/>
        <w:t>PROTISMĚRNÝ PROVOZ CYKLISTŮ V POLSKU.</w:t>
      </w:r>
      <w:r w:rsidRPr="00A36C90">
        <w:rPr>
          <w:b/>
          <w:bCs/>
          <w:i/>
          <w:iCs/>
        </w:rPr>
        <w:tab/>
      </w:r>
      <w:r w:rsidRPr="00A36C90">
        <w:rPr>
          <w:b/>
          <w:bCs/>
          <w:i/>
          <w:iCs/>
        </w:rPr>
        <w:tab/>
      </w:r>
      <w:r w:rsidRPr="002C4CD0">
        <w:fldChar w:fldCharType="begin"/>
      </w:r>
      <w:r w:rsidR="00F611C7">
        <w:instrText xml:space="preserve"> INCLUDEPICTURE "C:\\var\\folders\\rn\\3mvp8slx0c9gz_wnz4jlw4rh0000gp\\T\\com.microsoft.Word\\WebArchiveCopyPasteTempFiles\\page2image61627712" \* MERGEFORMAT </w:instrText>
      </w:r>
      <w:r w:rsidRPr="002C4CD0">
        <w:fldChar w:fldCharType="separate"/>
      </w:r>
      <w:r w:rsidRPr="002C4CD0">
        <w:rPr>
          <w:noProof/>
        </w:rPr>
        <w:drawing>
          <wp:anchor distT="0" distB="0" distL="114300" distR="114300" simplePos="0" relativeHeight="251675648" behindDoc="0" locked="0" layoutInCell="1" allowOverlap="1" wp14:anchorId="7598E669" wp14:editId="05CC39CB">
            <wp:simplePos x="0" y="0"/>
            <wp:positionH relativeFrom="column">
              <wp:posOffset>4493260</wp:posOffset>
            </wp:positionH>
            <wp:positionV relativeFrom="paragraph">
              <wp:posOffset>0</wp:posOffset>
            </wp:positionV>
            <wp:extent cx="916016" cy="813600"/>
            <wp:effectExtent l="0" t="0" r="0" b="0"/>
            <wp:wrapSquare wrapText="bothSides"/>
            <wp:docPr id="23" name="Obrázek 23" descr="page2image616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616277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6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4CD0">
        <w:fldChar w:fldCharType="end"/>
      </w:r>
    </w:p>
    <w:p w:rsidR="00A36C90" w:rsidRPr="00A36C90" w:rsidRDefault="00A36C90" w:rsidP="00A36C90">
      <w:pPr>
        <w:jc w:val="both"/>
        <w:rPr>
          <w:b/>
          <w:bCs/>
          <w:i/>
          <w:iCs/>
        </w:rPr>
      </w:pPr>
      <w:r w:rsidRPr="00A36C90">
        <w:rPr>
          <w:b/>
          <w:bCs/>
          <w:i/>
          <w:iCs/>
        </w:rPr>
        <w:t>Zpráva o povaze protisměrného provozu a jeho bezpečnosti</w:t>
      </w:r>
    </w:p>
    <w:p w:rsidR="00A36C90" w:rsidRPr="00A36C90" w:rsidRDefault="00A36C90" w:rsidP="00A36C90">
      <w:pPr>
        <w:pStyle w:val="Odstavecseseznamem"/>
        <w:rPr>
          <w:i/>
          <w:iCs/>
          <w:color w:val="000000" w:themeColor="text1"/>
          <w:sz w:val="22"/>
          <w:szCs w:val="22"/>
        </w:rPr>
      </w:pPr>
    </w:p>
    <w:p w:rsidR="00A36C90" w:rsidRDefault="00A36C90" w:rsidP="00A36C90">
      <w:pPr>
        <w:jc w:val="both"/>
        <w:rPr>
          <w:color w:val="000000" w:themeColor="text1"/>
          <w:sz w:val="22"/>
          <w:szCs w:val="22"/>
        </w:rPr>
      </w:pPr>
    </w:p>
    <w:p w:rsidR="00A36C90" w:rsidRPr="00A36C90" w:rsidRDefault="00A36C90" w:rsidP="00A36C90">
      <w:pPr>
        <w:jc w:val="both"/>
        <w:rPr>
          <w:color w:val="000000" w:themeColor="text1"/>
          <w:sz w:val="22"/>
          <w:szCs w:val="22"/>
        </w:rPr>
      </w:pPr>
    </w:p>
    <w:p w:rsidR="00A36C90" w:rsidRDefault="00A36C90" w:rsidP="00667D26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 w:rsidRPr="00A36C90">
        <w:rPr>
          <w:color w:val="000000" w:themeColor="text1"/>
          <w:sz w:val="22"/>
          <w:szCs w:val="22"/>
        </w:rPr>
        <w:t>Vyhláška ministra infrastruktury, vnitra a administrativy ze dne 31. července 2002 o dopravních značkách a signalizaci (</w:t>
      </w:r>
      <w:hyperlink r:id="rId19" w:history="1">
        <w:r w:rsidRPr="00FA39C1">
          <w:rPr>
            <w:rStyle w:val="Hypertextovodkaz"/>
            <w:sz w:val="22"/>
            <w:szCs w:val="22"/>
          </w:rPr>
          <w:t>http://isap.sejm.gov.pl/DetailsServlet?id=WDU20021701393</w:t>
        </w:r>
      </w:hyperlink>
      <w:r w:rsidRPr="00A36C90">
        <w:rPr>
          <w:color w:val="000000" w:themeColor="text1"/>
          <w:sz w:val="22"/>
          <w:szCs w:val="22"/>
        </w:rPr>
        <w:t xml:space="preserve">) </w:t>
      </w:r>
    </w:p>
    <w:p w:rsidR="00667D26" w:rsidRDefault="00A36C90" w:rsidP="00667D26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 w:rsidRPr="00667D26">
        <w:rPr>
          <w:color w:val="000000" w:themeColor="text1"/>
          <w:sz w:val="22"/>
          <w:szCs w:val="22"/>
        </w:rPr>
        <w:t xml:space="preserve">Vyhláška ministra infrastruktury a rozvoje ze dne 3: července 2015, jíž </w:t>
      </w:r>
      <w:r w:rsidR="00667D26" w:rsidRPr="00667D26">
        <w:rPr>
          <w:color w:val="000000" w:themeColor="text1"/>
          <w:sz w:val="22"/>
          <w:szCs w:val="22"/>
        </w:rPr>
        <w:t>se mění vyhláška ve věci zvláštních technických podmínek pro dopravní značky a signalizaci a bezpečnostní zařízení v silničním provozu a podmínek jejich umisťování na komunikacích (</w:t>
      </w:r>
      <w:hyperlink r:id="rId20" w:history="1">
        <w:r w:rsidR="00667D26" w:rsidRPr="00FA39C1">
          <w:rPr>
            <w:rStyle w:val="Hypertextovodkaz"/>
            <w:sz w:val="22"/>
            <w:szCs w:val="22"/>
          </w:rPr>
          <w:t>http://isap.sejm.gov.pl/DetailsServlet?id=WDU20150001314</w:t>
        </w:r>
      </w:hyperlink>
      <w:r w:rsidR="00667D26" w:rsidRPr="00667D26">
        <w:rPr>
          <w:color w:val="000000" w:themeColor="text1"/>
          <w:sz w:val="22"/>
          <w:szCs w:val="22"/>
        </w:rPr>
        <w:t xml:space="preserve">) </w:t>
      </w:r>
    </w:p>
    <w:p w:rsidR="00667D26" w:rsidRDefault="00667D26" w:rsidP="00667D26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Protisměrný provoz cyklistů je bezpečný (článek na portále transport-publiczny.pl)</w:t>
      </w:r>
    </w:p>
    <w:p w:rsidR="00667D26" w:rsidRPr="00667D26" w:rsidRDefault="00667D26" w:rsidP="00667D26">
      <w:pPr>
        <w:ind w:left="708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(</w:t>
      </w:r>
      <w:hyperlink r:id="rId21" w:history="1">
        <w:r w:rsidRPr="00FA39C1">
          <w:rPr>
            <w:rStyle w:val="Hypertextovodkaz"/>
            <w:sz w:val="22"/>
            <w:szCs w:val="22"/>
          </w:rPr>
          <w:t>http://www.transport-publiczny.pl/wiadomosci/kontraruch-jest-bezpieczny-50173.html</w:t>
        </w:r>
      </w:hyperlink>
      <w:r w:rsidRPr="00667D26">
        <w:rPr>
          <w:color w:val="000000" w:themeColor="text1"/>
          <w:sz w:val="22"/>
          <w:szCs w:val="22"/>
        </w:rPr>
        <w:t>)</w:t>
      </w:r>
    </w:p>
    <w:p w:rsidR="00667D26" w:rsidRPr="00667D26" w:rsidRDefault="00667D26" w:rsidP="00667D26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 w:rsidRPr="00667D26">
        <w:rPr>
          <w:color w:val="000000" w:themeColor="text1"/>
          <w:sz w:val="22"/>
          <w:szCs w:val="22"/>
        </w:rPr>
        <w:t>Posudek obousměrného provozu cyklistů po jednosměrných ulicích a komunikacích (</w:t>
      </w:r>
      <w:hyperlink r:id="rId22" w:history="1">
        <w:r w:rsidRPr="00FA39C1">
          <w:rPr>
            <w:rStyle w:val="Hypertextovodkaz"/>
            <w:sz w:val="22"/>
            <w:szCs w:val="22"/>
          </w:rPr>
          <w:t>http://web.archive.org/web/20110627165306/http://www.gddkia.gov.pl/userfiles/articles/i/infrastruktura-rowerowa_3000/documents/Opinia_pod_prd_korektaTKMHTK.pdf</w:t>
        </w:r>
      </w:hyperlink>
      <w:r w:rsidRPr="00667D26">
        <w:rPr>
          <w:color w:val="000000" w:themeColor="text1"/>
          <w:sz w:val="22"/>
          <w:szCs w:val="22"/>
        </w:rPr>
        <w:t xml:space="preserve">) </w:t>
      </w:r>
    </w:p>
    <w:p w:rsidR="00667D26" w:rsidRDefault="00667D26" w:rsidP="00667D26">
      <w:pPr>
        <w:pStyle w:val="Odstavecseseznamem"/>
        <w:numPr>
          <w:ilvl w:val="0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Cyklistický civilizační skok – cykloobousměrky (článek na portále </w:t>
      </w:r>
      <w:proofErr w:type="spellStart"/>
      <w:r>
        <w:rPr>
          <w:color w:val="000000" w:themeColor="text1"/>
          <w:sz w:val="22"/>
          <w:szCs w:val="22"/>
        </w:rPr>
        <w:t>Zielony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Mazowsze</w:t>
      </w:r>
      <w:proofErr w:type="spellEnd"/>
      <w:r>
        <w:rPr>
          <w:color w:val="000000" w:themeColor="text1"/>
          <w:sz w:val="22"/>
          <w:szCs w:val="22"/>
        </w:rPr>
        <w:t xml:space="preserve">) </w:t>
      </w:r>
    </w:p>
    <w:p w:rsidR="00731E02" w:rsidRPr="00667D26" w:rsidRDefault="00731E02" w:rsidP="00731E02">
      <w:pPr>
        <w:pStyle w:val="Odstavecseseznamem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(</w:t>
      </w:r>
      <w:hyperlink r:id="rId23" w:history="1">
        <w:r w:rsidRPr="00FA39C1">
          <w:rPr>
            <w:rStyle w:val="Hypertextovodkaz"/>
            <w:sz w:val="22"/>
            <w:szCs w:val="22"/>
          </w:rPr>
          <w:t>http://www.zm.org.pl/?a=rowerowy_skok_cywilizacyjny-4</w:t>
        </w:r>
      </w:hyperlink>
      <w:r w:rsidRPr="00731E02">
        <w:rPr>
          <w:color w:val="000000" w:themeColor="text1"/>
          <w:sz w:val="22"/>
          <w:szCs w:val="22"/>
        </w:rPr>
        <w:t>)</w:t>
      </w:r>
    </w:p>
    <w:p w:rsidR="00A36C90" w:rsidRPr="00A36C90" w:rsidRDefault="00731E02" w:rsidP="00A36C90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Polsko mnoha rychlostí, </w:t>
      </w:r>
      <w:proofErr w:type="spellStart"/>
      <w:r>
        <w:rPr>
          <w:color w:val="000000" w:themeColor="text1"/>
          <w:sz w:val="22"/>
          <w:szCs w:val="22"/>
        </w:rPr>
        <w:t>Rowertour</w:t>
      </w:r>
      <w:proofErr w:type="spellEnd"/>
      <w:r>
        <w:rPr>
          <w:color w:val="000000" w:themeColor="text1"/>
          <w:sz w:val="22"/>
          <w:szCs w:val="22"/>
        </w:rPr>
        <w:t xml:space="preserve"> 11/2016</w:t>
      </w:r>
    </w:p>
    <w:p w:rsidR="00A36C90" w:rsidRDefault="00A36C90" w:rsidP="00A36C90">
      <w:pPr>
        <w:jc w:val="both"/>
        <w:rPr>
          <w:color w:val="000000" w:themeColor="text1"/>
          <w:sz w:val="22"/>
          <w:szCs w:val="22"/>
        </w:rPr>
      </w:pPr>
    </w:p>
    <w:p w:rsidR="00731E02" w:rsidRDefault="00731E02" w:rsidP="00731E02">
      <w:pPr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Autoři</w:t>
      </w:r>
    </w:p>
    <w:p w:rsidR="00731E02" w:rsidRDefault="00731E02" w:rsidP="00731E02">
      <w:pPr>
        <w:pStyle w:val="Odstavecseseznamem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Sdružení </w:t>
      </w:r>
      <w:proofErr w:type="spellStart"/>
      <w:r>
        <w:rPr>
          <w:color w:val="000000" w:themeColor="text1"/>
          <w:sz w:val="22"/>
          <w:szCs w:val="22"/>
        </w:rPr>
        <w:t>Gliwická</w:t>
      </w:r>
      <w:proofErr w:type="spellEnd"/>
      <w:r>
        <w:rPr>
          <w:color w:val="000000" w:themeColor="text1"/>
          <w:sz w:val="22"/>
          <w:szCs w:val="22"/>
        </w:rPr>
        <w:t xml:space="preserve"> cyklistická rada</w:t>
      </w:r>
    </w:p>
    <w:p w:rsidR="00731E02" w:rsidRDefault="00731E02" w:rsidP="00731E02">
      <w:pPr>
        <w:pStyle w:val="Odstavecseseznamem"/>
        <w:numPr>
          <w:ilvl w:val="1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Ewa </w:t>
      </w:r>
      <w:proofErr w:type="spellStart"/>
      <w:r>
        <w:rPr>
          <w:color w:val="000000" w:themeColor="text1"/>
          <w:sz w:val="22"/>
          <w:szCs w:val="22"/>
        </w:rPr>
        <w:t>Lutogniewska</w:t>
      </w:r>
      <w:proofErr w:type="spellEnd"/>
    </w:p>
    <w:p w:rsidR="00731E02" w:rsidRDefault="00731E02" w:rsidP="00731E02">
      <w:pPr>
        <w:pStyle w:val="Odstavecseseznamem"/>
        <w:numPr>
          <w:ilvl w:val="1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Andrzej </w:t>
      </w:r>
      <w:proofErr w:type="spellStart"/>
      <w:r>
        <w:rPr>
          <w:color w:val="000000" w:themeColor="text1"/>
          <w:sz w:val="22"/>
          <w:szCs w:val="22"/>
        </w:rPr>
        <w:t>Parecki</w:t>
      </w:r>
      <w:proofErr w:type="spellEnd"/>
    </w:p>
    <w:p w:rsidR="00731E02" w:rsidRPr="00731E02" w:rsidRDefault="00731E02" w:rsidP="00731E02">
      <w:pPr>
        <w:pStyle w:val="Odstavecseseznamem"/>
        <w:numPr>
          <w:ilvl w:val="1"/>
          <w:numId w:val="3"/>
        </w:num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Tomasz </w:t>
      </w:r>
      <w:proofErr w:type="spellStart"/>
      <w:r>
        <w:rPr>
          <w:color w:val="000000" w:themeColor="text1"/>
          <w:sz w:val="22"/>
          <w:szCs w:val="22"/>
        </w:rPr>
        <w:t>Herud</w:t>
      </w:r>
      <w:proofErr w:type="spellEnd"/>
    </w:p>
    <w:p w:rsidR="00731E02" w:rsidRPr="00A36C90" w:rsidRDefault="00731E02" w:rsidP="00A36C90">
      <w:pPr>
        <w:jc w:val="both"/>
        <w:rPr>
          <w:b/>
          <w:bCs/>
          <w:color w:val="2E74B5" w:themeColor="accent5" w:themeShade="BF"/>
          <w:sz w:val="22"/>
          <w:szCs w:val="22"/>
        </w:rPr>
      </w:pPr>
    </w:p>
    <w:sectPr w:rsidR="00731E02" w:rsidRPr="00A36C90" w:rsidSect="002046C3">
      <w:footerReference w:type="even" r:id="rId24"/>
      <w:footerReference w:type="default" r:id="rId25"/>
      <w:footerReference w:type="first" r:id="rId26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FED" w:rsidRDefault="001A0FED" w:rsidP="002046C3">
      <w:r>
        <w:separator/>
      </w:r>
    </w:p>
  </w:endnote>
  <w:endnote w:type="continuationSeparator" w:id="0">
    <w:p w:rsidR="001A0FED" w:rsidRDefault="001A0FED" w:rsidP="0020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lostrnky"/>
      </w:rPr>
      <w:id w:val="-719044453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D13F8E" w:rsidRDefault="00D13F8E" w:rsidP="00D13F8E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D13F8E" w:rsidRDefault="00D13F8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lostrnky"/>
      </w:rPr>
      <w:id w:val="-884876959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D13F8E" w:rsidRDefault="00D13F8E" w:rsidP="00D13F8E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246A4F">
          <w:rPr>
            <w:rStyle w:val="slostrnky"/>
            <w:noProof/>
          </w:rPr>
          <w:t>10</w:t>
        </w:r>
        <w:r>
          <w:rPr>
            <w:rStyle w:val="slostrnky"/>
          </w:rPr>
          <w:fldChar w:fldCharType="end"/>
        </w:r>
      </w:p>
    </w:sdtContent>
  </w:sdt>
  <w:p w:rsidR="00D13F8E" w:rsidRDefault="00D13F8E" w:rsidP="002046C3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F8E" w:rsidRDefault="00D13F8E" w:rsidP="002046C3">
    <w:pPr>
      <w:pStyle w:val="Zpat"/>
      <w:rPr>
        <w:rStyle w:val="slostrnky"/>
      </w:rPr>
    </w:pPr>
  </w:p>
  <w:p w:rsidR="00D13F8E" w:rsidRDefault="00D13F8E" w:rsidP="002046C3">
    <w:pPr>
      <w:pStyle w:val="Zpat"/>
      <w:tabs>
        <w:tab w:val="clear" w:pos="4536"/>
        <w:tab w:val="clear" w:pos="9072"/>
        <w:tab w:val="left" w:pos="540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FED" w:rsidRDefault="001A0FED" w:rsidP="002046C3">
      <w:r>
        <w:separator/>
      </w:r>
    </w:p>
  </w:footnote>
  <w:footnote w:type="continuationSeparator" w:id="0">
    <w:p w:rsidR="001A0FED" w:rsidRDefault="001A0FED" w:rsidP="002046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82B06"/>
    <w:multiLevelType w:val="hybridMultilevel"/>
    <w:tmpl w:val="D50A8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185F"/>
    <w:multiLevelType w:val="hybridMultilevel"/>
    <w:tmpl w:val="95823704"/>
    <w:lvl w:ilvl="0" w:tplc="E9343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17A5F"/>
    <w:multiLevelType w:val="hybridMultilevel"/>
    <w:tmpl w:val="BDB2D172"/>
    <w:lvl w:ilvl="0" w:tplc="5010E1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65"/>
    <w:rsid w:val="00080102"/>
    <w:rsid w:val="00154A0D"/>
    <w:rsid w:val="001A0FED"/>
    <w:rsid w:val="002046C3"/>
    <w:rsid w:val="00220822"/>
    <w:rsid w:val="00246A4F"/>
    <w:rsid w:val="002C4CD0"/>
    <w:rsid w:val="00380DCE"/>
    <w:rsid w:val="004B1CD6"/>
    <w:rsid w:val="00553F32"/>
    <w:rsid w:val="005629A0"/>
    <w:rsid w:val="00597BF9"/>
    <w:rsid w:val="00667D26"/>
    <w:rsid w:val="006926BC"/>
    <w:rsid w:val="00731E02"/>
    <w:rsid w:val="00765951"/>
    <w:rsid w:val="008B1365"/>
    <w:rsid w:val="009463DE"/>
    <w:rsid w:val="00987CB8"/>
    <w:rsid w:val="00A36C90"/>
    <w:rsid w:val="00A75664"/>
    <w:rsid w:val="00A835A1"/>
    <w:rsid w:val="00D13F8E"/>
    <w:rsid w:val="00F03D59"/>
    <w:rsid w:val="00F4191B"/>
    <w:rsid w:val="00F611C7"/>
    <w:rsid w:val="00F67521"/>
    <w:rsid w:val="00FA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5049D-4E2B-E040-B433-335A5BD51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5951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B1365"/>
    <w:pPr>
      <w:ind w:left="720"/>
      <w:contextualSpacing/>
    </w:pPr>
  </w:style>
  <w:style w:type="table" w:styleId="Mkatabulky">
    <w:name w:val="Table Grid"/>
    <w:basedOn w:val="Normlntabulka"/>
    <w:uiPriority w:val="39"/>
    <w:rsid w:val="008B1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046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046C3"/>
  </w:style>
  <w:style w:type="paragraph" w:styleId="Zpat">
    <w:name w:val="footer"/>
    <w:basedOn w:val="Normln"/>
    <w:link w:val="ZpatChar"/>
    <w:uiPriority w:val="99"/>
    <w:unhideWhenUsed/>
    <w:rsid w:val="002046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046C3"/>
  </w:style>
  <w:style w:type="character" w:styleId="slostrnky">
    <w:name w:val="page number"/>
    <w:basedOn w:val="Standardnpsmoodstavce"/>
    <w:uiPriority w:val="99"/>
    <w:semiHidden/>
    <w:unhideWhenUsed/>
    <w:rsid w:val="002046C3"/>
  </w:style>
  <w:style w:type="character" w:styleId="Hypertextovodkaz">
    <w:name w:val="Hyperlink"/>
    <w:basedOn w:val="Standardnpsmoodstavce"/>
    <w:uiPriority w:val="99"/>
    <w:unhideWhenUsed/>
    <w:rsid w:val="00765951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65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4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0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isap.sejm.gov.pl/DetailsServlet?id=WDU19970980602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www.transport-publiczny.pl/wiadomosci/kontraruch-jest-bezpieczny-50173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isap.sejm.gov.pl/DetailsServlet?id=WDU201500013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zm.org.pl/?a=rowerowy_skok_cywilizacyjny-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isap.sejm.gov.pl/DetailsServlet?id=WDU2002170139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eb.archive.org/web/20110627165306/http:/www.gddkia.gov.pl/userfiles/articles/i/infrastruktura-rowerowa_3000/documents/Opinia_pod_prd_korektaTKMHTK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1708</Words>
  <Characters>11374</Characters>
  <Application>Microsoft Office Word</Application>
  <DocSecurity>0</DocSecurity>
  <Lines>410</Lines>
  <Paragraphs>136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Radovan Bláha</dc:creator>
  <cp:keywords/>
  <dc:description/>
  <cp:lastModifiedBy>Artlingua</cp:lastModifiedBy>
  <cp:revision>3</cp:revision>
  <dcterms:created xsi:type="dcterms:W3CDTF">2019-08-19T12:51:00Z</dcterms:created>
  <dcterms:modified xsi:type="dcterms:W3CDTF">2019-08-19T12:51:00Z</dcterms:modified>
</cp:coreProperties>
</file>