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C26E" w14:textId="77777777" w:rsidR="00A02A70" w:rsidRDefault="00A02A70" w:rsidP="00EC5771">
      <w:pPr>
        <w:pStyle w:val="Nadpis1"/>
        <w:numPr>
          <w:ilvl w:val="0"/>
          <w:numId w:val="0"/>
        </w:numPr>
        <w:shd w:val="clear" w:color="auto" w:fill="FFFFFF"/>
        <w:spacing w:before="0"/>
        <w:ind w:left="432"/>
        <w:rPr>
          <w:rFonts w:ascii="Montserrat" w:hAnsi="Montserrat"/>
          <w:color w:val="212529"/>
        </w:rPr>
      </w:pPr>
    </w:p>
    <w:p w14:paraId="7EFBDFB0" w14:textId="77777777" w:rsidR="00A02A70" w:rsidRPr="00A02A70" w:rsidRDefault="00A02A70" w:rsidP="003810A8">
      <w:pPr>
        <w:pStyle w:val="Nadpis1"/>
        <w:numPr>
          <w:ilvl w:val="0"/>
          <w:numId w:val="0"/>
        </w:numPr>
        <w:ind w:left="432" w:hanging="432"/>
      </w:pPr>
      <w:r w:rsidRPr="00A02A70">
        <w:t>Takto budou vypadat zelené osy budoucí Barcelony: pěší, bez asfaltu a bez dopravy.</w:t>
      </w:r>
    </w:p>
    <w:p w14:paraId="1FC157AE" w14:textId="77777777" w:rsidR="00A02A70" w:rsidRPr="00A02A70" w:rsidRDefault="00A02A70" w:rsidP="003810A8">
      <w:r w:rsidRPr="00A02A70">
        <w:t>Odvodňovací dlažba, více stromů a zelených ploch, nové plochy pro setkávání, bydlení a hraní. Vítejte v Barceloně budoucnosti.</w:t>
      </w:r>
    </w:p>
    <w:p w14:paraId="574D61B0" w14:textId="77777777" w:rsidR="00A02A70" w:rsidRDefault="00A02A70" w:rsidP="003810A8">
      <w:r w:rsidRPr="00A02A70">
        <w:t xml:space="preserve">ANTONIO </w:t>
      </w:r>
      <w:proofErr w:type="gramStart"/>
      <w:r w:rsidRPr="00A02A70">
        <w:t>PINEDA - REDAKTOR</w:t>
      </w:r>
      <w:proofErr w:type="gramEnd"/>
      <w:r w:rsidRPr="00A02A70">
        <w:t xml:space="preserve"> - 4. BŘEZNA 2022</w:t>
      </w:r>
    </w:p>
    <w:p w14:paraId="3AA6616B" w14:textId="4A6865B6" w:rsidR="003810A8" w:rsidRDefault="003810A8" w:rsidP="003810A8">
      <w:r>
        <w:rPr>
          <w:noProof/>
        </w:rPr>
        <w:drawing>
          <wp:inline distT="0" distB="0" distL="0" distR="0" wp14:anchorId="2212CFE9" wp14:editId="73DFCCA7">
            <wp:extent cx="6419850" cy="4545330"/>
            <wp:effectExtent l="0" t="0" r="0" b="7620"/>
            <wp:docPr id="1196904470" name="Obrázek 2" descr="Obsah obrázku venku, obloha, strom, ces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04470" name="Obrázek 2" descr="Obsah obrázku venku, obloha, strom, cest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54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56D3A" w14:textId="77777777" w:rsidR="003810A8" w:rsidRPr="00A02A70" w:rsidRDefault="003810A8" w:rsidP="003810A8"/>
    <w:p w14:paraId="4EA96E9C" w14:textId="77777777" w:rsidR="00A02A70" w:rsidRPr="00A02A70" w:rsidRDefault="00A02A70" w:rsidP="003810A8">
      <w:r w:rsidRPr="00A02A70">
        <w:t xml:space="preserve">Barcelona pokračuje na cestě k Barceloně budoucnosti, budoucnosti, která nepochybně zahrnuje zeleň, tedy méně aut a více pěších zón ve městě, v němž, jak připomněla starostka Ada </w:t>
      </w:r>
      <w:proofErr w:type="spellStart"/>
      <w:r w:rsidRPr="00A02A70">
        <w:t>Colauová</w:t>
      </w:r>
      <w:proofErr w:type="spellEnd"/>
      <w:r w:rsidRPr="00A02A70">
        <w:t>, auta "představují 20 % cest a zabírají 60 % veřejného prostoru".</w:t>
      </w:r>
    </w:p>
    <w:p w14:paraId="5505300F" w14:textId="77777777" w:rsidR="00A02A70" w:rsidRPr="00A02A70" w:rsidRDefault="00A02A70" w:rsidP="003810A8">
      <w:r w:rsidRPr="00A02A70">
        <w:t xml:space="preserve">A hvězdný plán městské rady, jak toho dosáhnout, se jmenuje </w:t>
      </w:r>
      <w:proofErr w:type="spellStart"/>
      <w:r w:rsidRPr="00A02A70">
        <w:t>Superilla</w:t>
      </w:r>
      <w:proofErr w:type="spellEnd"/>
      <w:r w:rsidRPr="00A02A70">
        <w:t xml:space="preserve"> Barcelona. Tento ambiciózní projekt spočívá v zakreslení zelené osy na mapě města. Za tímto účelem bude </w:t>
      </w:r>
      <w:r w:rsidRPr="00A02A70">
        <w:lastRenderedPageBreak/>
        <w:t xml:space="preserve">každá třetí ulice v </w:t>
      </w:r>
      <w:proofErr w:type="spellStart"/>
      <w:r w:rsidRPr="00A02A70">
        <w:t>Eixample</w:t>
      </w:r>
      <w:proofErr w:type="spellEnd"/>
      <w:r w:rsidRPr="00A02A70">
        <w:t xml:space="preserve"> uzavřena pro dopravu a na křižovatkách vznikne 21 náměstí o rozloze 2 000 metrů čtverečních, ačkoli během současného funkčního období budou realizovány pouze čtyři ulice a čtyři náměstí, které byly zahrnuty do nedávno vyhlášené veřejné soutěže, v níž bylo několik projektů vyhlášeno jako vítězné.</w:t>
      </w:r>
    </w:p>
    <w:p w14:paraId="4311A40A" w14:textId="77777777" w:rsidR="00A02A70" w:rsidRDefault="00A02A70" w:rsidP="003810A8">
      <w:r w:rsidRPr="00A02A70">
        <w:t xml:space="preserve">Stručně řečeno, ve čtyřech hlavních ulicích v </w:t>
      </w:r>
      <w:proofErr w:type="spellStart"/>
      <w:r w:rsidRPr="00A02A70">
        <w:t>l'Eixample</w:t>
      </w:r>
      <w:proofErr w:type="spellEnd"/>
      <w:r w:rsidRPr="00A02A70">
        <w:t xml:space="preserve"> přestanou jezdit auta (s výjimkou těch, které </w:t>
      </w:r>
      <w:proofErr w:type="gramStart"/>
      <w:r w:rsidRPr="00A02A70">
        <w:t>slouží</w:t>
      </w:r>
      <w:proofErr w:type="gramEnd"/>
      <w:r w:rsidRPr="00A02A70">
        <w:t xml:space="preserve"> pouze pro obyvatele, služby nebo zboží) a asfalt (který bude nahrazen dlažbou) a budou přeměněny na zelené, pěší a nekuřácké zóny. Jedná se o ulice </w:t>
      </w:r>
      <w:proofErr w:type="spellStart"/>
      <w:r w:rsidRPr="00A02A70">
        <w:t>Consell</w:t>
      </w:r>
      <w:proofErr w:type="spellEnd"/>
      <w:r w:rsidRPr="00A02A70">
        <w:t xml:space="preserve"> de </w:t>
      </w:r>
      <w:proofErr w:type="gramStart"/>
      <w:r w:rsidRPr="00A02A70">
        <w:t>Cent</w:t>
      </w:r>
      <w:proofErr w:type="gramEnd"/>
      <w:r w:rsidRPr="00A02A70">
        <w:t xml:space="preserve">, </w:t>
      </w:r>
      <w:proofErr w:type="spellStart"/>
      <w:r w:rsidRPr="00A02A70">
        <w:t>Rocafort</w:t>
      </w:r>
      <w:proofErr w:type="spellEnd"/>
      <w:r w:rsidRPr="00A02A70">
        <w:t xml:space="preserve">, </w:t>
      </w:r>
      <w:proofErr w:type="spellStart"/>
      <w:r w:rsidRPr="00A02A70">
        <w:t>Borrell</w:t>
      </w:r>
      <w:proofErr w:type="spellEnd"/>
      <w:r w:rsidRPr="00A02A70">
        <w:t xml:space="preserve"> a </w:t>
      </w:r>
      <w:proofErr w:type="spellStart"/>
      <w:r w:rsidRPr="00A02A70">
        <w:t>Girona</w:t>
      </w:r>
      <w:proofErr w:type="spellEnd"/>
      <w:r w:rsidRPr="00A02A70">
        <w:t>.</w:t>
      </w:r>
    </w:p>
    <w:p w14:paraId="1848A103" w14:textId="77777777" w:rsidR="003810A8" w:rsidRPr="00A02A70" w:rsidRDefault="003810A8" w:rsidP="003810A8"/>
    <w:p w14:paraId="12309270" w14:textId="77777777" w:rsidR="00A02A70" w:rsidRDefault="00A02A70" w:rsidP="003810A8">
      <w:pPr>
        <w:pStyle w:val="Nadpis2"/>
        <w:numPr>
          <w:ilvl w:val="0"/>
          <w:numId w:val="0"/>
        </w:numPr>
        <w:ind w:left="576" w:hanging="576"/>
      </w:pPr>
      <w:r w:rsidRPr="00A02A70">
        <w:t xml:space="preserve">Cílem projektu je začlenit do plánu </w:t>
      </w:r>
      <w:proofErr w:type="spellStart"/>
      <w:r w:rsidRPr="00A02A70">
        <w:t>Cerdà</w:t>
      </w:r>
      <w:proofErr w:type="spellEnd"/>
    </w:p>
    <w:p w14:paraId="1BD50043" w14:textId="77777777" w:rsidR="003810A8" w:rsidRPr="003810A8" w:rsidRDefault="003810A8" w:rsidP="003810A8">
      <w:r w:rsidRPr="003810A8">
        <w:t xml:space="preserve">Jedná se o ulice </w:t>
      </w:r>
      <w:proofErr w:type="spellStart"/>
      <w:r w:rsidRPr="003810A8">
        <w:t>Consell</w:t>
      </w:r>
      <w:proofErr w:type="spellEnd"/>
      <w:r w:rsidRPr="003810A8">
        <w:t xml:space="preserve"> de </w:t>
      </w:r>
      <w:proofErr w:type="gramStart"/>
      <w:r w:rsidRPr="003810A8">
        <w:t>Cent</w:t>
      </w:r>
      <w:proofErr w:type="gramEnd"/>
      <w:r w:rsidRPr="003810A8">
        <w:t xml:space="preserve">, </w:t>
      </w:r>
      <w:proofErr w:type="spellStart"/>
      <w:r w:rsidRPr="003810A8">
        <w:t>Rocafort</w:t>
      </w:r>
      <w:proofErr w:type="spellEnd"/>
      <w:r w:rsidRPr="003810A8">
        <w:t xml:space="preserve">, </w:t>
      </w:r>
      <w:proofErr w:type="spellStart"/>
      <w:r w:rsidRPr="003810A8">
        <w:t>Borrell</w:t>
      </w:r>
      <w:proofErr w:type="spellEnd"/>
      <w:r w:rsidRPr="003810A8">
        <w:t xml:space="preserve"> a </w:t>
      </w:r>
      <w:proofErr w:type="spellStart"/>
      <w:r w:rsidRPr="003810A8">
        <w:t>Girona</w:t>
      </w:r>
      <w:proofErr w:type="spellEnd"/>
      <w:r w:rsidRPr="003810A8">
        <w:t>.</w:t>
      </w:r>
    </w:p>
    <w:p w14:paraId="5577DA36" w14:textId="77777777" w:rsidR="003810A8" w:rsidRDefault="003810A8" w:rsidP="003810A8">
      <w:r w:rsidRPr="003810A8">
        <w:t xml:space="preserve">Projekt zahrnuje začlenění ekologičtější vize do plánu </w:t>
      </w:r>
      <w:proofErr w:type="spellStart"/>
      <w:r w:rsidRPr="003810A8">
        <w:t>Cerdà</w:t>
      </w:r>
      <w:proofErr w:type="spellEnd"/>
      <w:r w:rsidRPr="003810A8">
        <w:t xml:space="preserve">, tj. bez dopravy. "Cílem projektu </w:t>
      </w:r>
      <w:proofErr w:type="spellStart"/>
      <w:r w:rsidRPr="003810A8">
        <w:t>Superilla</w:t>
      </w:r>
      <w:proofErr w:type="spellEnd"/>
      <w:r w:rsidRPr="003810A8">
        <w:t xml:space="preserve"> Barcelona je zastavit 300 000 vozidel, která denně projíždějí čtvrtí </w:t>
      </w:r>
      <w:proofErr w:type="spellStart"/>
      <w:r w:rsidRPr="003810A8">
        <w:t>Eixample</w:t>
      </w:r>
      <w:proofErr w:type="spellEnd"/>
      <w:r w:rsidRPr="003810A8">
        <w:t xml:space="preserve"> [...] Plán spočívá v tom, že se z konkrétních </w:t>
      </w:r>
      <w:proofErr w:type="spellStart"/>
      <w:r w:rsidRPr="003810A8">
        <w:t>superbloků</w:t>
      </w:r>
      <w:proofErr w:type="spellEnd"/>
      <w:r w:rsidRPr="003810A8">
        <w:t xml:space="preserve">, jako je </w:t>
      </w:r>
      <w:proofErr w:type="spellStart"/>
      <w:r w:rsidRPr="003810A8">
        <w:t>Poblenou</w:t>
      </w:r>
      <w:proofErr w:type="spellEnd"/>
      <w:r w:rsidRPr="003810A8">
        <w:t xml:space="preserve"> nebo </w:t>
      </w:r>
      <w:proofErr w:type="spellStart"/>
      <w:r w:rsidRPr="003810A8">
        <w:t>Sant</w:t>
      </w:r>
      <w:proofErr w:type="spellEnd"/>
      <w:r w:rsidRPr="003810A8">
        <w:t xml:space="preserve"> Antoni, udělá skok a vyexportuje se na celoměstské úrovni, aby se snížilo znečištění a hluk ve městě, které zažívá klimatickou nouzi," vysvětlila náměstkyně primátora pro územní plánování, ekologii a mobilitu Janet </w:t>
      </w:r>
      <w:proofErr w:type="spellStart"/>
      <w:r w:rsidRPr="003810A8">
        <w:t>Sanzová</w:t>
      </w:r>
      <w:proofErr w:type="spellEnd"/>
      <w:r w:rsidRPr="003810A8">
        <w:t>.</w:t>
      </w:r>
    </w:p>
    <w:p w14:paraId="4E9D3DCE" w14:textId="77777777" w:rsidR="003810A8" w:rsidRDefault="003810A8" w:rsidP="003810A8"/>
    <w:p w14:paraId="483B6E03" w14:textId="77777777" w:rsidR="003810A8" w:rsidRPr="003810A8" w:rsidRDefault="003810A8" w:rsidP="003810A8"/>
    <w:p w14:paraId="71FB3B95" w14:textId="0DBC3267" w:rsidR="003810A8" w:rsidRPr="003810A8" w:rsidRDefault="003810A8" w:rsidP="003810A8">
      <w:pPr>
        <w:pStyle w:val="Nadpis3"/>
        <w:numPr>
          <w:ilvl w:val="0"/>
          <w:numId w:val="0"/>
        </w:numPr>
        <w:ind w:left="720" w:hanging="720"/>
      </w:pPr>
      <w:r w:rsidRPr="003810A8">
        <w:t>Zdravotní důsledky</w:t>
      </w:r>
    </w:p>
    <w:p w14:paraId="4E29A788" w14:textId="77777777" w:rsidR="003810A8" w:rsidRPr="003810A8" w:rsidRDefault="003810A8" w:rsidP="003810A8">
      <w:r w:rsidRPr="003810A8">
        <w:t>Podle studie barcelonského Institutu pro globální zdraví (</w:t>
      </w:r>
      <w:proofErr w:type="spellStart"/>
      <w:r w:rsidRPr="003810A8">
        <w:t>ISGlobal</w:t>
      </w:r>
      <w:proofErr w:type="spellEnd"/>
      <w:r w:rsidRPr="003810A8">
        <w:t xml:space="preserve">) zveřejněné v časopise "Environment International" by výstavba 503 </w:t>
      </w:r>
      <w:proofErr w:type="spellStart"/>
      <w:r w:rsidRPr="003810A8">
        <w:t>supersilnic</w:t>
      </w:r>
      <w:proofErr w:type="spellEnd"/>
      <w:r w:rsidRPr="003810A8">
        <w:t xml:space="preserve"> navržených městskou radou zabránila celkem 667 předčasným úmrtím ročně díky snížení úrovně znečištění ovzduší (NO2), snížení hluku z dopravy a zmírnění účinků tepelného ostrova.</w:t>
      </w:r>
    </w:p>
    <w:p w14:paraId="762A7E24" w14:textId="2F0CF588" w:rsidR="003810A8" w:rsidRDefault="003810A8" w:rsidP="003810A8">
      <w:r w:rsidRPr="003810A8">
        <w:t xml:space="preserve">Vedoucí studie Natalie </w:t>
      </w:r>
      <w:proofErr w:type="spellStart"/>
      <w:r w:rsidRPr="003810A8">
        <w:t>Muellerová</w:t>
      </w:r>
      <w:proofErr w:type="spellEnd"/>
      <w:r w:rsidRPr="003810A8">
        <w:t xml:space="preserve"> řekla listu El </w:t>
      </w:r>
      <w:proofErr w:type="spellStart"/>
      <w:r w:rsidRPr="003810A8">
        <w:t>Periódico</w:t>
      </w:r>
      <w:proofErr w:type="spellEnd"/>
      <w:r w:rsidRPr="003810A8">
        <w:t>, že "'</w:t>
      </w:r>
      <w:proofErr w:type="spellStart"/>
      <w:r w:rsidRPr="003810A8">
        <w:t>superily</w:t>
      </w:r>
      <w:proofErr w:type="spellEnd"/>
      <w:r w:rsidRPr="003810A8">
        <w:t>' znamenají obnovu veřejného prostoru pro občany, vytvoření většího množství zeleně a větší využívání veřejné dopravy [...] Je třeba mít na paměti, že údaje, které uvádíme, jsou pouze odhady a že použitá metodika má svá omezení, takže výsledky je třeba brát s rezervou.</w:t>
      </w:r>
    </w:p>
    <w:p w14:paraId="7E5AD8CD" w14:textId="77777777" w:rsidR="003810A8" w:rsidRPr="003810A8" w:rsidRDefault="003810A8" w:rsidP="003810A8">
      <w:r w:rsidRPr="003810A8">
        <w:t xml:space="preserve">Kromě konkrétních čísel tato studie ukazuje, že zásahy do městského plánování a dopravy, jako jsou </w:t>
      </w:r>
      <w:proofErr w:type="spellStart"/>
      <w:r w:rsidRPr="003810A8">
        <w:t>superbloky</w:t>
      </w:r>
      <w:proofErr w:type="spellEnd"/>
      <w:r w:rsidRPr="003810A8">
        <w:t>, mají významný dopad na veřejné zdraví."</w:t>
      </w:r>
    </w:p>
    <w:p w14:paraId="7E3C1A6B" w14:textId="77777777" w:rsidR="003810A8" w:rsidRPr="003810A8" w:rsidRDefault="003810A8" w:rsidP="003810A8">
      <w:r w:rsidRPr="003810A8">
        <w:t xml:space="preserve">"Tento model městského plánování, který staví občana do centra pozornosti, již existuje v jiných městech. Je to například obdoba Madridu </w:t>
      </w:r>
      <w:proofErr w:type="spellStart"/>
      <w:r w:rsidRPr="003810A8">
        <w:t>Central</w:t>
      </w:r>
      <w:proofErr w:type="spellEnd"/>
      <w:r w:rsidRPr="003810A8">
        <w:t>. Jsou zásahem do veřejného zdraví, kterému se stále nevěnuje taková pozornost, jaká by měla," zdůraznil Mueller.</w:t>
      </w:r>
    </w:p>
    <w:p w14:paraId="310F3909" w14:textId="62CE7514" w:rsidR="003810A8" w:rsidRDefault="003810A8" w:rsidP="003810A8">
      <w:r w:rsidRPr="003810A8">
        <w:t xml:space="preserve">Odvodňovací dlažba, více stromů a zeleně, nové plochy pro setkávání, bydlení a hraní. Tak </w:t>
      </w:r>
      <w:r w:rsidRPr="003810A8">
        <w:lastRenderedPageBreak/>
        <w:t>bude vypadat Barcelona budoucnosti.</w:t>
      </w:r>
    </w:p>
    <w:p w14:paraId="36298221" w14:textId="44203BF2" w:rsidR="00EC794F" w:rsidRDefault="00EC794F" w:rsidP="009E4A64"/>
    <w:p w14:paraId="25E09E95" w14:textId="6AA28656" w:rsidR="003810A8" w:rsidRDefault="003810A8" w:rsidP="009E4A64">
      <w:r>
        <w:t xml:space="preserve">Překlad Partnerství pro městskou mobilitu, </w:t>
      </w:r>
      <w:proofErr w:type="spellStart"/>
      <w:r>
        <w:t>Deepl</w:t>
      </w:r>
      <w:proofErr w:type="spellEnd"/>
      <w:r>
        <w:t>.</w:t>
      </w:r>
    </w:p>
    <w:p w14:paraId="7B7017B4" w14:textId="76B138A1" w:rsidR="003810A8" w:rsidRDefault="003810A8" w:rsidP="009E4A64">
      <w:r>
        <w:t xml:space="preserve">Zdroj: Barcelona </w:t>
      </w:r>
      <w:proofErr w:type="spellStart"/>
      <w:r>
        <w:t>Secreta</w:t>
      </w:r>
      <w:proofErr w:type="spellEnd"/>
      <w:r>
        <w:t xml:space="preserve">: </w:t>
      </w:r>
      <w:hyperlink r:id="rId9" w:history="1">
        <w:r w:rsidRPr="00C47190">
          <w:rPr>
            <w:rStyle w:val="Hypertextovodkaz"/>
          </w:rPr>
          <w:t>https://barcelonasecreta.com/asi-seran-los-ejes-verdes-de-la-barcelona-del-futuro-peatonales-sin-asfalto-y-sin-trafico/</w:t>
        </w:r>
      </w:hyperlink>
    </w:p>
    <w:p w14:paraId="0A746148" w14:textId="77777777" w:rsidR="003810A8" w:rsidRDefault="003810A8" w:rsidP="009E4A64"/>
    <w:p w14:paraId="646A2197" w14:textId="2965B938" w:rsidR="003810A8" w:rsidRDefault="003810A8" w:rsidP="009E4A64"/>
    <w:sectPr w:rsidR="003810A8" w:rsidSect="007669D9">
      <w:headerReference w:type="default" r:id="rId10"/>
      <w:footerReference w:type="default" r:id="rId11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AA18" w14:textId="77777777" w:rsidR="00E10A23" w:rsidRDefault="00E10A23" w:rsidP="00324ED3">
      <w:r>
        <w:separator/>
      </w:r>
    </w:p>
  </w:endnote>
  <w:endnote w:type="continuationSeparator" w:id="0">
    <w:p w14:paraId="3BB927A6" w14:textId="77777777" w:rsidR="00E10A23" w:rsidRDefault="00E10A23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BDC2" w14:textId="77777777" w:rsidR="00E10A23" w:rsidRDefault="00E10A23" w:rsidP="00324ED3">
      <w:r>
        <w:separator/>
      </w:r>
    </w:p>
  </w:footnote>
  <w:footnote w:type="continuationSeparator" w:id="0">
    <w:p w14:paraId="5B256D1E" w14:textId="77777777" w:rsidR="00E10A23" w:rsidRDefault="00E10A23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2776AD"/>
    <w:rsid w:val="002B2E8B"/>
    <w:rsid w:val="002D6CFB"/>
    <w:rsid w:val="002D7A8C"/>
    <w:rsid w:val="00314E51"/>
    <w:rsid w:val="00324ED3"/>
    <w:rsid w:val="003810A8"/>
    <w:rsid w:val="003D4BFB"/>
    <w:rsid w:val="00441478"/>
    <w:rsid w:val="0057627A"/>
    <w:rsid w:val="0058739A"/>
    <w:rsid w:val="005C3038"/>
    <w:rsid w:val="007437DB"/>
    <w:rsid w:val="007669D9"/>
    <w:rsid w:val="008447FF"/>
    <w:rsid w:val="008B1623"/>
    <w:rsid w:val="008B7260"/>
    <w:rsid w:val="008C536C"/>
    <w:rsid w:val="008E3F10"/>
    <w:rsid w:val="008E4273"/>
    <w:rsid w:val="009E4A64"/>
    <w:rsid w:val="00A02A70"/>
    <w:rsid w:val="00A55793"/>
    <w:rsid w:val="00A55EE6"/>
    <w:rsid w:val="00A77424"/>
    <w:rsid w:val="00AD2A7B"/>
    <w:rsid w:val="00AF7C97"/>
    <w:rsid w:val="00B16083"/>
    <w:rsid w:val="00D330E8"/>
    <w:rsid w:val="00E10A23"/>
    <w:rsid w:val="00EC5771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customStyle="1" w:styleId="singlesubtitle">
    <w:name w:val="single__subtitle"/>
    <w:basedOn w:val="Normln"/>
    <w:rsid w:val="00EC5771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singleauthor">
    <w:name w:val="single__author"/>
    <w:basedOn w:val="Normln"/>
    <w:rsid w:val="00EC5771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singleauthoravatar">
    <w:name w:val="single__author__avatar"/>
    <w:basedOn w:val="Standardnpsmoodstavce"/>
    <w:rsid w:val="00EC5771"/>
  </w:style>
  <w:style w:type="character" w:customStyle="1" w:styleId="singleauthorbull-divider">
    <w:name w:val="single__author__bull-divider"/>
    <w:basedOn w:val="Standardnpsmoodstavce"/>
    <w:rsid w:val="00EC5771"/>
  </w:style>
  <w:style w:type="character" w:styleId="Siln">
    <w:name w:val="Strong"/>
    <w:basedOn w:val="Standardnpsmoodstavce"/>
    <w:uiPriority w:val="22"/>
    <w:qFormat/>
    <w:rsid w:val="00EC57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C5771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Zdraznn">
    <w:name w:val="Emphasis"/>
    <w:basedOn w:val="Standardnpsmoodstavce"/>
    <w:uiPriority w:val="20"/>
    <w:qFormat/>
    <w:rsid w:val="00EC5771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81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rcelonasecreta.com/asi-seran-los-ejes-verdes-de-la-barcelona-del-futuro-peatonales-sin-asfalto-y-sin-trafic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Sterba Otakar V1.B 2020</cp:lastModifiedBy>
  <cp:revision>3</cp:revision>
  <dcterms:created xsi:type="dcterms:W3CDTF">2023-11-27T07:14:00Z</dcterms:created>
  <dcterms:modified xsi:type="dcterms:W3CDTF">2023-11-27T07:43:00Z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