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FC700" w14:textId="619CD274" w:rsidR="00CF6EC9" w:rsidRDefault="0026327C">
      <w:hyperlink r:id="rId4" w:history="1">
        <w:r w:rsidRPr="0026327C">
          <w:rPr>
            <w:rStyle w:val="Hypertextovodkaz"/>
          </w:rPr>
          <w:t>Active to Public Transport: Cooperation | klimaaktiv</w:t>
        </w:r>
      </w:hyperlink>
    </w:p>
    <w:p w14:paraId="6CD28A17" w14:textId="77777777" w:rsidR="00960F9D" w:rsidRPr="00D77832" w:rsidRDefault="00960F9D" w:rsidP="00960F9D">
      <w:pPr>
        <w:rPr>
          <w:b/>
          <w:bCs/>
        </w:rPr>
      </w:pPr>
      <w:r w:rsidRPr="00D77832">
        <w:rPr>
          <w:b/>
          <w:bCs/>
        </w:rPr>
        <w:t>Spolupráce</w:t>
      </w:r>
    </w:p>
    <w:p w14:paraId="640892C2" w14:textId="3BD1E2C6" w:rsidR="00960F9D" w:rsidRDefault="00960F9D" w:rsidP="00960F9D">
      <w:r>
        <w:t>Účinná spolupráce mezi subjekty působícími v oblasti aktivní mobility a veřejné dopravy je nezbytná pro vytvoření integrovaných dopravních systémů zaměřených na uživatele. Propojení cyklisti</w:t>
      </w:r>
      <w:r w:rsidR="00420364">
        <w:t>cké a pěší dopravy</w:t>
      </w:r>
      <w:r>
        <w:t xml:space="preserve">, veřejných orgánů, zaměstnavatelů a dopravců podporuje společné porozumění, koordinované jednání a výraznější dopady, což </w:t>
      </w:r>
      <w:r w:rsidR="00A20058">
        <w:t xml:space="preserve">v důsledku </w:t>
      </w:r>
      <w:r>
        <w:t>umožňuje z</w:t>
      </w:r>
      <w:r w:rsidR="00256914">
        <w:t>vyšován</w:t>
      </w:r>
      <w:r>
        <w:t>í kvality infrastruktury a činí z aktivní mobility a veřejné dopravy přirozenou volbu pro každodenní mobilitu.</w:t>
      </w:r>
    </w:p>
    <w:p w14:paraId="37F306CD" w14:textId="77777777" w:rsidR="00960F9D" w:rsidRPr="00D77832" w:rsidRDefault="00960F9D" w:rsidP="00960F9D">
      <w:pPr>
        <w:rPr>
          <w:b/>
          <w:bCs/>
        </w:rPr>
      </w:pPr>
      <w:r w:rsidRPr="00D77832">
        <w:rPr>
          <w:b/>
          <w:bCs/>
        </w:rPr>
        <w:t>Budování partnerství</w:t>
      </w:r>
    </w:p>
    <w:p w14:paraId="72EF2D15" w14:textId="77777777" w:rsidR="008F3DC7" w:rsidRDefault="008F3DC7" w:rsidP="008F3DC7">
      <w:r>
        <w:t xml:space="preserve">Spojení odborníků na cyklistickou, pěší a veřejnou dopravu – kteří dosud tradičně pracovali odděleně – je klíčové pro dosažení společného porozumění výzvám a příležitostem a pro zlepšení infrastruktury a služeb v oblasti alternativní a veřejné dopravy (A2PT). Tento aspekt je o to důležitější, že změna infrastruktury v oblasti s roztříštěnými kompetencemi a úrovněmi správy vyžaduje zapojení více zainteresovaných stran.  </w:t>
      </w:r>
    </w:p>
    <w:p w14:paraId="29AB7667" w14:textId="607143E5" w:rsidR="006929DC" w:rsidRPr="008D4813" w:rsidRDefault="008F3DC7" w:rsidP="008F3DC7">
      <w:r>
        <w:t xml:space="preserve">Partnerství jsou klíčem ke změně situace v praxi a k posílení dopadu. Spolupráce mezi dopravci, místními samosprávami, zaměstnavateli a komunitními organizacemi zajišťuje jednotné a důvěryhodné sdělení. Zaměstnavatelé mohou iniciativy v oblasti dojíždění podporovat prostřednictvím flexibilních pracovních dob nebo pobídek, zatímco města mohou kampaně začlenit do územního plánování, například rozšířením pěších zón nebo cyklistických sítí. Partnerství vytvářejí podpůrné prostředí, v němž se aktivní a veřejná doprava stávají pro dojíždějící přirozenou a efektivní volbou. </w:t>
      </w:r>
    </w:p>
    <w:p w14:paraId="7B96947C" w14:textId="77777777" w:rsidR="00D77832" w:rsidRPr="00D77832" w:rsidRDefault="00D77832" w:rsidP="00D77832">
      <w:pPr>
        <w:rPr>
          <w:b/>
          <w:bCs/>
        </w:rPr>
      </w:pPr>
      <w:r w:rsidRPr="00D77832">
        <w:rPr>
          <w:b/>
          <w:bCs/>
        </w:rPr>
        <w:t>Příklady dobré praxe</w:t>
      </w:r>
    </w:p>
    <w:p w14:paraId="5ACB4312" w14:textId="77777777" w:rsidR="00D77832" w:rsidRPr="00D77832" w:rsidRDefault="00D77832" w:rsidP="00D77832">
      <w:pPr>
        <w:rPr>
          <w:b/>
          <w:bCs/>
        </w:rPr>
      </w:pPr>
      <w:r w:rsidRPr="00D77832">
        <w:rPr>
          <w:b/>
          <w:bCs/>
        </w:rPr>
        <w:t>Partnerství THE PEP / EHP „Healthy Active Mobility“</w:t>
      </w:r>
    </w:p>
    <w:p w14:paraId="42D8E447" w14:textId="77777777" w:rsidR="00D77832" w:rsidRDefault="00D77832" w:rsidP="00D77832">
      <w:r>
        <w:t>Podpora aktivních způsobů dopravy – chůze a jízdy na kole – ať už samostatně, nebo v kombinaci s veřejnou dopravou – vyžaduje spolupráci mnoha zainteresovaných stran. Partnerství „Healthy Active Mobility“ je příkladem toho, jak může spojení příslušných zainteresovaných stran být pro mnohé inspirativní a podpůrné.</w:t>
      </w:r>
    </w:p>
    <w:p w14:paraId="15BA505C" w14:textId="77777777" w:rsidR="00D77832" w:rsidRPr="00D77832" w:rsidRDefault="00D77832" w:rsidP="00D77832">
      <w:pPr>
        <w:rPr>
          <w:b/>
          <w:bCs/>
        </w:rPr>
      </w:pPr>
      <w:r w:rsidRPr="00D77832">
        <w:rPr>
          <w:b/>
          <w:bCs/>
        </w:rPr>
        <w:t>Příklady dobré praxe</w:t>
      </w:r>
    </w:p>
    <w:p w14:paraId="27A9A7B9" w14:textId="77777777" w:rsidR="00D77832" w:rsidRPr="00D77832" w:rsidRDefault="00D77832" w:rsidP="00D77832">
      <w:pPr>
        <w:rPr>
          <w:b/>
          <w:bCs/>
        </w:rPr>
      </w:pPr>
      <w:r w:rsidRPr="00D77832">
        <w:rPr>
          <w:b/>
          <w:bCs/>
        </w:rPr>
        <w:t>Poradní výbor pro rozvoj infrastruktury železničních stanic</w:t>
      </w:r>
    </w:p>
    <w:p w14:paraId="329436EE" w14:textId="77777777" w:rsidR="00D77832" w:rsidRDefault="00D77832" w:rsidP="00D77832">
      <w:r>
        <w:t>Pro úspěšnou modernizaci železniční stanice je nezbytné široké zapojení zainteresovaných stran. V minulosti se ne všechny zainteresované strany mohly účastnit rovnocenným a strukturovaným způsobem. Z tohoto důvodu zřídil rakouský spolkový stát Vorarlbersko poradní výbor, který podporuje plánovací tým od počátečních návrhů až po finální koncepci.</w:t>
      </w:r>
    </w:p>
    <w:p w14:paraId="7B0C1050" w14:textId="77777777" w:rsidR="00D77832" w:rsidRDefault="00D77832" w:rsidP="00D77832"/>
    <w:p w14:paraId="36F02360" w14:textId="1E1E0EB9" w:rsidR="0026327C" w:rsidRDefault="0026327C" w:rsidP="00D77832"/>
    <w:sectPr w:rsidR="002632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64C5"/>
    <w:rsid w:val="0009546B"/>
    <w:rsid w:val="000B05F7"/>
    <w:rsid w:val="00103C38"/>
    <w:rsid w:val="00141607"/>
    <w:rsid w:val="002164C5"/>
    <w:rsid w:val="0025604F"/>
    <w:rsid w:val="00256914"/>
    <w:rsid w:val="0026327C"/>
    <w:rsid w:val="003F096A"/>
    <w:rsid w:val="00420364"/>
    <w:rsid w:val="004D57B5"/>
    <w:rsid w:val="005C5730"/>
    <w:rsid w:val="006929DC"/>
    <w:rsid w:val="008D4813"/>
    <w:rsid w:val="008F3DC7"/>
    <w:rsid w:val="00960F9D"/>
    <w:rsid w:val="00970555"/>
    <w:rsid w:val="00A20058"/>
    <w:rsid w:val="00A3622E"/>
    <w:rsid w:val="00CF6EC9"/>
    <w:rsid w:val="00D77832"/>
    <w:rsid w:val="00DF7A81"/>
    <w:rsid w:val="00F5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6D344"/>
  <w15:chartTrackingRefBased/>
  <w15:docId w15:val="{1220EFB7-EE2E-462A-BF36-BFDB4E3E9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164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64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64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64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64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64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64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64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64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64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64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64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64C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164C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64C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64C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64C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64C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164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164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164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164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164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164C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164C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164C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64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164C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164C5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6327C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632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limaaktivmobil.at/en/active2public-transport/cooperation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356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Martinková</dc:creator>
  <cp:keywords/>
  <dc:description/>
  <cp:lastModifiedBy>Monika Martinková</cp:lastModifiedBy>
  <cp:revision>13</cp:revision>
  <dcterms:created xsi:type="dcterms:W3CDTF">2026-06-25T10:15:00Z</dcterms:created>
  <dcterms:modified xsi:type="dcterms:W3CDTF">2026-07-07T08:26:00Z</dcterms:modified>
</cp:coreProperties>
</file>